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ED" w:rsidRDefault="00F65EED">
      <w:pPr>
        <w:pStyle w:val="ConsPlusNormal"/>
        <w:jc w:val="both"/>
        <w:outlineLvl w:val="0"/>
      </w:pPr>
    </w:p>
    <w:p w:rsidR="00F65EED" w:rsidRDefault="00F65EED">
      <w:pPr>
        <w:pStyle w:val="ConsPlusNormal"/>
        <w:outlineLvl w:val="0"/>
      </w:pPr>
      <w:r>
        <w:t>Зарегистрировано в Минюсте России 30 июня 2021 г. N 64039</w:t>
      </w:r>
    </w:p>
    <w:p w:rsidR="00F65EED" w:rsidRDefault="00F65E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Title"/>
        <w:jc w:val="center"/>
      </w:pPr>
      <w:r>
        <w:t>ЦЕНТРАЛЬНЫЙ БАНК РОССИЙСКОЙ ФЕДЕРАЦИИ</w:t>
      </w:r>
    </w:p>
    <w:p w:rsidR="00F65EED" w:rsidRDefault="00F65EED">
      <w:pPr>
        <w:pStyle w:val="ConsPlusTitle"/>
        <w:jc w:val="center"/>
      </w:pPr>
    </w:p>
    <w:p w:rsidR="00F65EED" w:rsidRDefault="00F65EED">
      <w:pPr>
        <w:pStyle w:val="ConsPlusTitle"/>
        <w:jc w:val="center"/>
      </w:pPr>
      <w:r>
        <w:t>УКАЗАНИЕ</w:t>
      </w:r>
    </w:p>
    <w:p w:rsidR="00F65EED" w:rsidRDefault="00F65EED">
      <w:pPr>
        <w:pStyle w:val="ConsPlusTitle"/>
        <w:jc w:val="center"/>
      </w:pPr>
      <w:r>
        <w:t>от 27 мая 2021 г. N 5798-У</w:t>
      </w:r>
    </w:p>
    <w:p w:rsidR="00F65EED" w:rsidRDefault="00F65EED">
      <w:pPr>
        <w:pStyle w:val="ConsPlusTitle"/>
        <w:jc w:val="center"/>
      </w:pPr>
    </w:p>
    <w:p w:rsidR="00F65EED" w:rsidRDefault="00F65EED">
      <w:pPr>
        <w:pStyle w:val="ConsPlusTitle"/>
        <w:jc w:val="center"/>
      </w:pPr>
      <w:r>
        <w:t>О ПОРЯДКЕ</w:t>
      </w:r>
    </w:p>
    <w:p w:rsidR="00F65EED" w:rsidRDefault="00F65EED">
      <w:pPr>
        <w:pStyle w:val="ConsPlusTitle"/>
        <w:jc w:val="center"/>
      </w:pPr>
      <w:r>
        <w:t>ПРЕДОСТАВЛЕНИЯ КРЕДИТНЫМИ ОРГАНИЗАЦИЯМИ И НЕКРЕДИТНЫМИ</w:t>
      </w:r>
    </w:p>
    <w:p w:rsidR="00F65EED" w:rsidRDefault="00F65EED">
      <w:pPr>
        <w:pStyle w:val="ConsPlusTitle"/>
        <w:jc w:val="center"/>
      </w:pPr>
      <w:r>
        <w:t>ФИНАНСОВЫМИ ОРГАНИЗАЦИЯМИ ГРАЖДАНАМ СВЕДЕНИЙ О НАЛИЧИИ</w:t>
      </w:r>
    </w:p>
    <w:p w:rsidR="00F65EED" w:rsidRDefault="00F65EED">
      <w:pPr>
        <w:pStyle w:val="ConsPlusTitle"/>
        <w:jc w:val="center"/>
      </w:pPr>
      <w:r>
        <w:t>СЧЕТОВ И ИНОЙ ИНФОРМАЦИИ, НЕОБХОДИМОЙ ДЛЯ ПРЕДСТАВЛЕНИЯ</w:t>
      </w:r>
    </w:p>
    <w:p w:rsidR="00F65EED" w:rsidRDefault="00F65EED">
      <w:pPr>
        <w:pStyle w:val="ConsPlusTitle"/>
        <w:jc w:val="center"/>
      </w:pPr>
      <w:r>
        <w:t>ГРАЖДАНАМИ СВЕДЕНИЙ О ДОХОДАХ, РАСХОДАХ, ОБ ИМУЩЕСТВЕ</w:t>
      </w:r>
    </w:p>
    <w:p w:rsidR="00F65EED" w:rsidRDefault="00F65EED">
      <w:pPr>
        <w:pStyle w:val="ConsPlusTitle"/>
        <w:jc w:val="center"/>
      </w:pPr>
      <w:r>
        <w:t>И ОБЯЗАТЕЛЬСТВАХ ИМУЩЕСТВЕННОГО ХАРАКТЕРА, О ЕДИНОЙ ФОРМЕ</w:t>
      </w:r>
    </w:p>
    <w:p w:rsidR="00F65EED" w:rsidRDefault="00F65EED">
      <w:pPr>
        <w:pStyle w:val="ConsPlusTitle"/>
        <w:jc w:val="center"/>
      </w:pPr>
      <w:r>
        <w:t>ПРЕДОСТАВЛЕНИЯ СВЕДЕНИЙ И ПОРЯДКЕ ЕЕ ЗАПОЛНЕНИЯ</w:t>
      </w: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ind w:firstLine="540"/>
        <w:jc w:val="both"/>
      </w:pPr>
      <w:r>
        <w:t xml:space="preserve">На основании </w:t>
      </w:r>
      <w:hyperlink r:id="rId4">
        <w:r>
          <w:rPr>
            <w:color w:val="0000FF"/>
          </w:rPr>
          <w:t>статьи 7.1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2019, N 52, ст. 7800) настоящее Указание устанавливает порядок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а также по предложению Министерства труда и социальной защиты Российской Федерации утверждает единую форму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и порядок ее заполнения.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1. Сведения о наличии счетов и иную информацию, необходимую для представления гражданами сведений о доходах, расходах, об имуществе и обязательствах имущественного характера (далее - Сведения), кредитные организации и некредитные финансовые организации (далее при совместном упоминании - организации) предоставляют по единой форме, установленной </w:t>
      </w:r>
      <w:hyperlink w:anchor="P69">
        <w:r>
          <w:rPr>
            <w:color w:val="0000FF"/>
          </w:rPr>
          <w:t>приложением 1</w:t>
        </w:r>
      </w:hyperlink>
      <w:r>
        <w:t xml:space="preserve"> к настоящему Указанию (далее - единая форма).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2. Организация заполняет единую форму в соответствии с </w:t>
      </w:r>
      <w:hyperlink w:anchor="P298">
        <w:r>
          <w:rPr>
            <w:color w:val="0000FF"/>
          </w:rPr>
          <w:t>приложением 2</w:t>
        </w:r>
      </w:hyperlink>
      <w:r>
        <w:t xml:space="preserve"> к настоящему Указанию.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3. Организация предоставляет Сведения гражданину, являющемуся либо являвшемуся клиентом организации, либо его представителю (далее - гражданин (его представитель) в отчетный период, определяемый в соответствии с </w:t>
      </w:r>
      <w:hyperlink w:anchor="P309">
        <w:r>
          <w:rPr>
            <w:color w:val="0000FF"/>
          </w:rPr>
          <w:t>пунктом 4 приложения 2</w:t>
        </w:r>
      </w:hyperlink>
      <w:r>
        <w:t xml:space="preserve"> к настоящему Указанию, по состоянию на одну из следующих указанных гражданином (его представителем) отчетных дат: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31 декабря;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первое число месяца;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иное число месяца, если Сведения запрашиваются для заполнения сведений о доходах, об имуществе и обязательствах имущественного характера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соответствии с </w:t>
      </w:r>
      <w:hyperlink r:id="rId5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"Официальный интернет-портал правовой информации" (www.pravo.gov.ru), 30 апреля 2021 года) (далее - Федеральный закон N 184-ФЗ).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4. Организация обязана предоставлять Сведения на основании обращения гражданина (его представителя), в том числе поступившего с использованием средств дистанционного обслуживания клиента.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0" w:name="P25"/>
      <w:bookmarkEnd w:id="0"/>
      <w:r>
        <w:t>Организация обязана предоставить гражданину (его представителю) Сведения на бумажном носителе или в электронном виде (по его выбору, указанному в обращении) не позднее пяти рабочих дней после дня обращения гражданина (его представителя).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5. Организация обязана предоставить Сведения гражданину (его представителю) в срок, установленный </w:t>
      </w:r>
      <w:hyperlink w:anchor="P25">
        <w:r>
          <w:rPr>
            <w:color w:val="0000FF"/>
          </w:rPr>
          <w:t>абзацем вторым пункта 4</w:t>
        </w:r>
      </w:hyperlink>
      <w:r>
        <w:t xml:space="preserve"> настоящего Указания, при поступлении обращения: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в течение одного календарного года после отчетной даты, если отчетной датой является 31 декабря;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 течение трех календарных месяцев после отчетной даты, если отчетной датой является первое или иное число месяца, если Сведения запрашиваются в соответствии с </w:t>
      </w:r>
      <w:hyperlink r:id="rId6">
        <w:r>
          <w:rPr>
            <w:color w:val="0000FF"/>
          </w:rPr>
          <w:t>пунктом 10.3 статьи 19</w:t>
        </w:r>
      </w:hyperlink>
      <w:r>
        <w:t xml:space="preserve"> Федерального закона N 184-ФЗ.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6. При отсутствии информации в отношении отдельных граф разделов (подразделов) единой формы организация обязана предоставить гражданину (его представителю) единую форму, заполненную в объеме имеющейся у нее информации.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При отсутствии информации в отношении всех граф всех разделов (подразделов) единой формы организация в срок, установленный </w:t>
      </w:r>
      <w:hyperlink w:anchor="P25">
        <w:r>
          <w:rPr>
            <w:color w:val="0000FF"/>
          </w:rPr>
          <w:t>абзацем вторым пункта 4</w:t>
        </w:r>
      </w:hyperlink>
      <w:r>
        <w:t xml:space="preserve"> настоящего Указания, представляет гражданину (его представителю) на бумажном носителе или в электронном виде (по его выбору, указанному в обращении) сведения об отсутствии информации.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7. В случае предоставления организацией гражданину (его представителю) Сведений на бумажном носителе, насчитывающем более одного листа, листы должны быть пронумерованы, прошиты, скреплены на оборотной стороне последнего листа заверительной надписью с указанием цифрами и прописью количества листов, подписанной лицом, уполномоченным организацией, с указанием его инициалов, фамилии, должности и даты заверения и проставлением печати (при наличии), либо заверены и подписаны на каждой странице (за исключением последней, которая оформляется согласно </w:t>
      </w:r>
      <w:hyperlink w:anchor="P69">
        <w:r>
          <w:rPr>
            <w:color w:val="0000FF"/>
          </w:rPr>
          <w:t>приложению 1</w:t>
        </w:r>
      </w:hyperlink>
      <w:r>
        <w:t xml:space="preserve"> к настоящему Указанию) лицом, уполномоченным организацией, с указанием его инициалов, фамилии, должности и даты заверения и проставлением печати (при наличии).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8. Порядок предоставления гражданину (его представителю) Сведений в электронном виде, в том числе с использованием средств дистанционного обслуживания клиентов, организация определяет самостоятельно с соблюдением требований настоящего Указания.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9. Организация в соответствии с внутренними документами должна принять меры, направленные на фиксацию фактов обращений граждан (их представителей) за получением Сведений, а также исключение получения Сведений гражданами, не являющимися или не являвшимися клиентами организации в отчетный период и (или) на отчетную дату (их представителями).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10. Настоящее Указание подлежит официальному опубликованию и в соответствии с решением Совета директоров Банка России (протокол заседания Совета директоров Банка России от 21 мая 2021 года N 11) вступает в силу с 1 сентября 2021 года.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11. Со дня вступления в силу настоящего Указания признать утратившим силу </w:t>
      </w:r>
      <w:hyperlink r:id="rId7">
        <w:r>
          <w:rPr>
            <w:color w:val="0000FF"/>
          </w:rPr>
          <w:t>Указание</w:t>
        </w:r>
      </w:hyperlink>
      <w:r>
        <w:t xml:space="preserve"> Банка России от 14 апреля 2020 года N 5440-У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зарегистрированное Министерством юстиции Российской Федерации 19 мая 2020 года N 58382.</w:t>
      </w: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right"/>
      </w:pPr>
      <w:r>
        <w:t>Председатель Центрального банка</w:t>
      </w:r>
    </w:p>
    <w:p w:rsidR="00F65EED" w:rsidRDefault="00F65EED">
      <w:pPr>
        <w:pStyle w:val="ConsPlusNormal"/>
        <w:jc w:val="right"/>
      </w:pPr>
      <w:r>
        <w:t>Российской Федерации</w:t>
      </w:r>
    </w:p>
    <w:p w:rsidR="00F65EED" w:rsidRDefault="00F65EED">
      <w:pPr>
        <w:pStyle w:val="ConsPlusNormal"/>
        <w:jc w:val="right"/>
      </w:pPr>
      <w:r>
        <w:t>Э.С.НАБИУЛЛИНА</w:t>
      </w: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both"/>
      </w:pPr>
    </w:p>
    <w:p w:rsidR="009A424B" w:rsidRDefault="009A424B">
      <w:pPr>
        <w:pStyle w:val="ConsPlusNormal"/>
        <w:jc w:val="both"/>
      </w:pPr>
    </w:p>
    <w:p w:rsidR="009A424B" w:rsidRDefault="009A424B">
      <w:pPr>
        <w:pStyle w:val="ConsPlusNormal"/>
        <w:jc w:val="both"/>
      </w:pPr>
    </w:p>
    <w:p w:rsidR="009A424B" w:rsidRDefault="009A424B">
      <w:pPr>
        <w:pStyle w:val="ConsPlusNormal"/>
        <w:jc w:val="both"/>
      </w:pPr>
    </w:p>
    <w:p w:rsidR="009A424B" w:rsidRDefault="009A424B">
      <w:pPr>
        <w:pStyle w:val="ConsPlusNormal"/>
        <w:jc w:val="both"/>
      </w:pPr>
    </w:p>
    <w:p w:rsidR="009A424B" w:rsidRDefault="009A424B">
      <w:pPr>
        <w:pStyle w:val="ConsPlusNormal"/>
        <w:jc w:val="both"/>
      </w:pP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both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F65EED" w:rsidRDefault="00F65EED">
      <w:pPr>
        <w:pStyle w:val="ConsPlusNormal"/>
        <w:jc w:val="right"/>
        <w:outlineLvl w:val="0"/>
      </w:pPr>
      <w:r>
        <w:t>Приложение 1</w:t>
      </w:r>
    </w:p>
    <w:p w:rsidR="00F65EED" w:rsidRDefault="00F65EED">
      <w:pPr>
        <w:pStyle w:val="ConsPlusNormal"/>
        <w:jc w:val="right"/>
      </w:pPr>
      <w:r>
        <w:t>к Указанию Банка России</w:t>
      </w:r>
    </w:p>
    <w:p w:rsidR="00F65EED" w:rsidRDefault="00F65EED">
      <w:pPr>
        <w:pStyle w:val="ConsPlusNormal"/>
        <w:jc w:val="right"/>
      </w:pPr>
      <w:r>
        <w:t>от 27 мая 2021 года N 5798-У</w:t>
      </w:r>
    </w:p>
    <w:p w:rsidR="00F65EED" w:rsidRDefault="00F65EED">
      <w:pPr>
        <w:pStyle w:val="ConsPlusNormal"/>
        <w:jc w:val="right"/>
      </w:pPr>
      <w:r>
        <w:t>"О порядке предоставления</w:t>
      </w:r>
    </w:p>
    <w:p w:rsidR="00F65EED" w:rsidRDefault="00F65EED">
      <w:pPr>
        <w:pStyle w:val="ConsPlusNormal"/>
        <w:jc w:val="right"/>
      </w:pPr>
      <w:r>
        <w:t>кредитными организациями</w:t>
      </w:r>
    </w:p>
    <w:p w:rsidR="00F65EED" w:rsidRDefault="00F65EED">
      <w:pPr>
        <w:pStyle w:val="ConsPlusNormal"/>
        <w:jc w:val="right"/>
      </w:pPr>
      <w:r>
        <w:t>и некредитными финансовыми</w:t>
      </w:r>
    </w:p>
    <w:p w:rsidR="00F65EED" w:rsidRDefault="00F65EED">
      <w:pPr>
        <w:pStyle w:val="ConsPlusNormal"/>
        <w:jc w:val="right"/>
      </w:pPr>
      <w:r>
        <w:t>организациями гражданам сведений</w:t>
      </w:r>
    </w:p>
    <w:p w:rsidR="00F65EED" w:rsidRDefault="00F65EED">
      <w:pPr>
        <w:pStyle w:val="ConsPlusNormal"/>
        <w:jc w:val="right"/>
      </w:pPr>
      <w:r>
        <w:t>о наличии счетов и иной информации,</w:t>
      </w:r>
    </w:p>
    <w:p w:rsidR="00F65EED" w:rsidRDefault="00F65EED">
      <w:pPr>
        <w:pStyle w:val="ConsPlusNormal"/>
        <w:jc w:val="right"/>
      </w:pPr>
      <w:r>
        <w:t>необходимой для представления</w:t>
      </w:r>
    </w:p>
    <w:p w:rsidR="00F65EED" w:rsidRDefault="00F65EED">
      <w:pPr>
        <w:pStyle w:val="ConsPlusNormal"/>
        <w:jc w:val="right"/>
      </w:pPr>
      <w:r>
        <w:t>гражданами сведений о доходах,</w:t>
      </w:r>
    </w:p>
    <w:p w:rsidR="00F65EED" w:rsidRDefault="00F65EED">
      <w:pPr>
        <w:pStyle w:val="ConsPlusNormal"/>
        <w:jc w:val="right"/>
      </w:pPr>
      <w:r>
        <w:t>расходах, об имуществе</w:t>
      </w:r>
    </w:p>
    <w:p w:rsidR="00F65EED" w:rsidRDefault="00F65EED">
      <w:pPr>
        <w:pStyle w:val="ConsPlusNormal"/>
        <w:jc w:val="right"/>
      </w:pPr>
      <w:r>
        <w:t>и обязательствах имущественного</w:t>
      </w:r>
    </w:p>
    <w:p w:rsidR="00F65EED" w:rsidRDefault="00F65EED">
      <w:pPr>
        <w:pStyle w:val="ConsPlusNormal"/>
        <w:jc w:val="right"/>
      </w:pPr>
      <w:r>
        <w:t>характера, о единой форме</w:t>
      </w:r>
    </w:p>
    <w:p w:rsidR="00F65EED" w:rsidRDefault="00F65EED">
      <w:pPr>
        <w:pStyle w:val="ConsPlusNormal"/>
        <w:jc w:val="right"/>
      </w:pPr>
      <w:r>
        <w:t>предоставления сведений</w:t>
      </w:r>
    </w:p>
    <w:p w:rsidR="00F65EED" w:rsidRDefault="00F65EED">
      <w:pPr>
        <w:pStyle w:val="ConsPlusNormal"/>
        <w:jc w:val="right"/>
      </w:pPr>
      <w:r>
        <w:t>и порядке ее заполнения"</w:t>
      </w: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right"/>
      </w:pPr>
      <w:r>
        <w:t>(Единая форма)</w:t>
      </w:r>
    </w:p>
    <w:p w:rsidR="00F65EED" w:rsidRDefault="00F65EE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2607"/>
        <w:gridCol w:w="340"/>
        <w:gridCol w:w="2835"/>
      </w:tblGrid>
      <w:tr w:rsidR="00F65EE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EED" w:rsidRDefault="00F65EED">
            <w:pPr>
              <w:pStyle w:val="ConsPlusNormal"/>
            </w:pP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(наименование и местонахождение кредитной организации/некредитной финансовой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(телефон/сайт в информационно-телекоммуникационной сети "Интернет" кредитной организации/некредитной финансовой организации (при наличии)</w:t>
            </w: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1" w:name="P69"/>
            <w:bookmarkEnd w:id="1"/>
            <w:r>
              <w:t>Сведения</w:t>
            </w:r>
          </w:p>
          <w:p w:rsidR="00F65EED" w:rsidRDefault="00F65EED">
            <w:pPr>
              <w:pStyle w:val="ConsPlusNormal"/>
              <w:jc w:val="center"/>
            </w:pPr>
            <w:r>
              <w:t>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Отчетная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31.12.xxxx на 23 ч. 59 мин.</w:t>
            </w: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с 01.01.xxxx по 31.12.xxxx</w:t>
            </w: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both"/>
            </w:pPr>
            <w:r>
              <w:t>либо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Отчетная дата xx.xx.xxxx на 23 ч. 59 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с 01.01.xxxx по 31.12.xxxx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5"/>
      </w:tblGrid>
      <w:tr w:rsidR="00F65EED"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outlineLvl w:val="1"/>
            </w:pPr>
            <w:bookmarkStart w:id="2" w:name="P98"/>
            <w:bookmarkEnd w:id="2"/>
            <w:r>
              <w:t>Раздел 1. Сведения о счетах и доходе, выплаченном по счетам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10"/>
        <w:gridCol w:w="1440"/>
        <w:gridCol w:w="964"/>
        <w:gridCol w:w="1215"/>
        <w:gridCol w:w="1701"/>
        <w:gridCol w:w="1871"/>
        <w:gridCol w:w="1531"/>
      </w:tblGrid>
      <w:tr w:rsidR="00F65EED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3" w:name="P101"/>
            <w:bookmarkEnd w:id="3"/>
            <w:r>
              <w:t>Номер счета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4" w:name="P102"/>
            <w:bookmarkEnd w:id="4"/>
            <w:r>
              <w:t>Вид счета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" w:name="P103"/>
            <w:bookmarkEnd w:id="5"/>
            <w:r>
              <w:t>Валюта счета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6" w:name="P104"/>
            <w:bookmarkEnd w:id="6"/>
            <w:r>
              <w:t>Дата открытия/закрытия счета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7" w:name="P105"/>
            <w:bookmarkEnd w:id="7"/>
            <w:r>
              <w:t>Остаток денежных средств на счете на отчетную дату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8" w:name="P106"/>
            <w:bookmarkEnd w:id="8"/>
            <w:r>
              <w:t>Сумма поступивших на счет денежных средств за отчетный период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9" w:name="P107"/>
            <w:bookmarkEnd w:id="9"/>
            <w:r>
              <w:t>Доход, выплаченный по счету за отчетный период (руб.)</w:t>
            </w:r>
          </w:p>
        </w:tc>
      </w:tr>
      <w:tr w:rsidR="00F65EED">
        <w:tc>
          <w:tcPr>
            <w:tcW w:w="3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</w:t>
            </w:r>
          </w:p>
        </w:tc>
      </w:tr>
      <w:tr w:rsidR="00F65EED">
        <w:tc>
          <w:tcPr>
            <w:tcW w:w="10672" w:type="dxa"/>
            <w:gridSpan w:val="8"/>
            <w:tcBorders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both"/>
            </w:pPr>
            <w:r>
              <w:t>Итого выплаченный доход по счетам за отчетный период (руб.): ______________</w:t>
            </w:r>
          </w:p>
        </w:tc>
      </w:tr>
    </w:tbl>
    <w:p w:rsidR="00F65EED" w:rsidRDefault="00F65EED">
      <w:pPr>
        <w:pStyle w:val="ConsPlusNormal"/>
        <w:sectPr w:rsidR="00F65E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both"/>
              <w:outlineLvl w:val="1"/>
            </w:pPr>
            <w:bookmarkStart w:id="10" w:name="P118"/>
            <w:bookmarkEnd w:id="10"/>
            <w:r>
              <w:t>Раздел 2. Сведения о ценных бумагах, цифровых финансовых активах, утилитарных цифровых правах</w:t>
            </w:r>
          </w:p>
        </w:tc>
      </w:tr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outlineLvl w:val="2"/>
            </w:pPr>
            <w:bookmarkStart w:id="11" w:name="P119"/>
            <w:bookmarkEnd w:id="11"/>
            <w:r>
              <w:t>Подраздел 2.1. Акции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1983"/>
        <w:gridCol w:w="1785"/>
        <w:gridCol w:w="1380"/>
        <w:gridCol w:w="1740"/>
        <w:gridCol w:w="2025"/>
        <w:gridCol w:w="2100"/>
      </w:tblGrid>
      <w:tr w:rsidR="00F65EED"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12" w:name="P122"/>
            <w:bookmarkEnd w:id="12"/>
            <w:r>
              <w:t>Наименование эмитента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13" w:name="P123"/>
            <w:bookmarkEnd w:id="13"/>
            <w:r>
              <w:t>Место нахождения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14" w:name="P124"/>
            <w:bookmarkEnd w:id="14"/>
            <w:r>
              <w:t>Уставный капитал (руб.)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15" w:name="P125"/>
            <w:bookmarkEnd w:id="15"/>
            <w:r>
              <w:t>Доля участия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16" w:name="P126"/>
            <w:bookmarkEnd w:id="16"/>
            <w:r>
              <w:t>Основание приобретения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17" w:name="P127"/>
            <w:bookmarkEnd w:id="17"/>
            <w:r>
              <w:t>Общая стоимость (руб.)</w:t>
            </w:r>
          </w:p>
        </w:tc>
      </w:tr>
      <w:tr w:rsidR="00F65EED">
        <w:tc>
          <w:tcPr>
            <w:tcW w:w="432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</w:t>
            </w:r>
          </w:p>
        </w:tc>
        <w:tc>
          <w:tcPr>
            <w:tcW w:w="202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</w:t>
            </w:r>
          </w:p>
        </w:tc>
      </w:tr>
    </w:tbl>
    <w:p w:rsidR="009A424B" w:rsidRDefault="009A424B">
      <w:pPr>
        <w:pStyle w:val="ConsPlusNormal"/>
      </w:pPr>
    </w:p>
    <w:p w:rsidR="009A424B" w:rsidRPr="009A424B" w:rsidRDefault="009A424B" w:rsidP="009A424B">
      <w:pPr>
        <w:rPr>
          <w:lang w:eastAsia="ru-RU"/>
        </w:rPr>
      </w:pPr>
    </w:p>
    <w:p w:rsidR="009A424B" w:rsidRPr="009A424B" w:rsidRDefault="009A424B" w:rsidP="009A424B">
      <w:pPr>
        <w:rPr>
          <w:lang w:eastAsia="ru-RU"/>
        </w:rPr>
      </w:pPr>
    </w:p>
    <w:p w:rsidR="009A424B" w:rsidRDefault="009A424B" w:rsidP="009A424B">
      <w:pPr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both"/>
              <w:outlineLvl w:val="2"/>
            </w:pPr>
            <w:bookmarkStart w:id="18" w:name="P136"/>
            <w:bookmarkEnd w:id="18"/>
            <w:r>
              <w:t>Подраздел 2.2. Иные ценные бумаги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093"/>
        <w:gridCol w:w="2040"/>
        <w:gridCol w:w="2220"/>
        <w:gridCol w:w="1500"/>
        <w:gridCol w:w="1935"/>
      </w:tblGrid>
      <w:tr w:rsidR="00F65EED"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19" w:name="P139"/>
            <w:bookmarkEnd w:id="19"/>
            <w:r>
              <w:t>Вид и наименование ценной бумаги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20" w:name="P140"/>
            <w:bookmarkEnd w:id="20"/>
            <w:r>
              <w:t>Лицо, выдавшее (выпустившее) ценную бумагу</w:t>
            </w: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21" w:name="P141"/>
            <w:bookmarkEnd w:id="21"/>
            <w:r>
              <w:t>Номинальная величина обязательства (руб.)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22" w:name="P142"/>
            <w:bookmarkEnd w:id="22"/>
            <w:r>
              <w:t>Общее количество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23" w:name="P143"/>
            <w:bookmarkEnd w:id="23"/>
            <w:r>
              <w:t>Общая стоимость (руб.)</w:t>
            </w:r>
          </w:p>
        </w:tc>
      </w:tr>
      <w:tr w:rsidR="00F65EED">
        <w:tc>
          <w:tcPr>
            <w:tcW w:w="397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</w:t>
            </w:r>
          </w:p>
        </w:tc>
        <w:tc>
          <w:tcPr>
            <w:tcW w:w="20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----------------------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</w:t>
            </w:r>
          </w:p>
        </w:tc>
      </w:tr>
      <w:tr w:rsidR="00F65EED">
        <w:tc>
          <w:tcPr>
            <w:tcW w:w="10185" w:type="dxa"/>
            <w:gridSpan w:val="6"/>
            <w:tcBorders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 xml:space="preserve">Итого суммарная декларированная стоимость ценных бумаг, указанных в </w:t>
            </w:r>
            <w:hyperlink w:anchor="P119">
              <w:r>
                <w:rPr>
                  <w:color w:val="0000FF"/>
                </w:rPr>
                <w:t>подразделах 2.1</w:t>
              </w:r>
            </w:hyperlink>
            <w:r>
              <w:t xml:space="preserve"> и </w:t>
            </w:r>
            <w:hyperlink w:anchor="P136">
              <w:r>
                <w:rPr>
                  <w:color w:val="0000FF"/>
                </w:rPr>
                <w:t>2.2</w:t>
              </w:r>
            </w:hyperlink>
            <w:r>
              <w:t xml:space="preserve"> (руб.): ______________</w:t>
            </w:r>
          </w:p>
        </w:tc>
      </w:tr>
    </w:tbl>
    <w:p w:rsidR="00F65EED" w:rsidRDefault="00F65EED">
      <w:pPr>
        <w:pStyle w:val="ConsPlusNormal"/>
        <w:sectPr w:rsidR="00F65E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both"/>
              <w:outlineLvl w:val="2"/>
            </w:pPr>
            <w:bookmarkStart w:id="24" w:name="P152"/>
            <w:bookmarkEnd w:id="24"/>
            <w:r>
              <w:t>Подраздел 2.3. Доходы от ценных бумаг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5783"/>
        <w:gridCol w:w="2948"/>
      </w:tblGrid>
      <w:tr w:rsidR="00F65EED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</w:pPr>
            <w:bookmarkStart w:id="25" w:name="P155"/>
            <w:bookmarkEnd w:id="25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right"/>
            </w:pPr>
            <w:bookmarkStart w:id="26" w:name="P156"/>
            <w:bookmarkEnd w:id="26"/>
            <w:r>
              <w:t>Величина дохода (руб.)</w:t>
            </w:r>
          </w:p>
        </w:tc>
      </w:tr>
      <w:tr w:rsidR="00F65EED">
        <w:tc>
          <w:tcPr>
            <w:tcW w:w="3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right"/>
            </w:pPr>
            <w:r>
              <w:t>-----</w:t>
            </w:r>
          </w:p>
        </w:tc>
      </w:tr>
      <w:tr w:rsidR="00F65EED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bookmarkStart w:id="27" w:name="P160"/>
            <w:bookmarkEnd w:id="27"/>
            <w:r>
              <w:t>Итого сумма доходов от ценных бумаг за отчетный период (руб.): ________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  <w:jc w:val="both"/>
              <w:outlineLvl w:val="2"/>
            </w:pPr>
            <w:bookmarkStart w:id="28" w:name="P162"/>
            <w:bookmarkEnd w:id="28"/>
            <w:r>
              <w:t>Подраздел 2.4. Цифровые финансовые активы и цифровые права, включающие одновременно цифровые финансовые активы и иные цифровые права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2438"/>
        <w:gridCol w:w="1077"/>
        <w:gridCol w:w="925"/>
        <w:gridCol w:w="1215"/>
        <w:gridCol w:w="2948"/>
      </w:tblGrid>
      <w:tr w:rsidR="00F65EED"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29" w:name="P165"/>
            <w:bookmarkEnd w:id="29"/>
            <w:r>
              <w:t>Наименование цифрового финансового актива или цифрового права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30" w:name="P166"/>
            <w:bookmarkEnd w:id="30"/>
            <w:r>
              <w:t>Дата приобретения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31" w:name="P167"/>
            <w:bookmarkEnd w:id="31"/>
            <w:r>
              <w:t>Общее количество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32" w:name="P168"/>
            <w:bookmarkEnd w:id="32"/>
            <w:r>
              <w:t>Основание приобретения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33" w:name="P169"/>
            <w:bookmarkEnd w:id="33"/>
            <w:r>
              <w:t>Сведения об операторе информационной системы, в которой осуществляется выпуск цифровых финансовых активов</w:t>
            </w:r>
          </w:p>
        </w:tc>
      </w:tr>
      <w:tr w:rsidR="00F65EED">
        <w:tc>
          <w:tcPr>
            <w:tcW w:w="46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------------------------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---------------------------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  <w:outlineLvl w:val="2"/>
            </w:pPr>
            <w:bookmarkStart w:id="34" w:name="P177"/>
            <w:bookmarkEnd w:id="34"/>
            <w:r>
              <w:t>Подраздел 2.5. Утилитарные цифровые права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"/>
        <w:gridCol w:w="2700"/>
        <w:gridCol w:w="1545"/>
        <w:gridCol w:w="1474"/>
        <w:gridCol w:w="2906"/>
      </w:tblGrid>
      <w:tr w:rsidR="00F65EED"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35" w:name="P180"/>
            <w:bookmarkEnd w:id="35"/>
            <w:r>
              <w:t>Уникальное условное обозначение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36" w:name="P181"/>
            <w:bookmarkEnd w:id="36"/>
            <w:r>
              <w:t>Дата приобретения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37" w:name="P182"/>
            <w:bookmarkEnd w:id="37"/>
            <w:r>
              <w:t>Объем инвестиций (руб.)</w:t>
            </w:r>
          </w:p>
        </w:tc>
        <w:tc>
          <w:tcPr>
            <w:tcW w:w="2906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bookmarkStart w:id="38" w:name="P183"/>
            <w:bookmarkEnd w:id="38"/>
            <w:r>
              <w:t>Сведения об операторе инвестиционной платформы</w:t>
            </w:r>
          </w:p>
        </w:tc>
      </w:tr>
      <w:tr w:rsidR="00F65EED">
        <w:tc>
          <w:tcPr>
            <w:tcW w:w="43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-------------------------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-----------------------------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  <w:outlineLvl w:val="2"/>
            </w:pPr>
            <w:bookmarkStart w:id="39" w:name="P190"/>
            <w:bookmarkEnd w:id="39"/>
            <w:r>
              <w:t xml:space="preserve">Подраздел 2.6. Доходы от активов, указанных в </w:t>
            </w:r>
            <w:hyperlink w:anchor="P162">
              <w:r>
                <w:rPr>
                  <w:color w:val="0000FF"/>
                </w:rPr>
                <w:t>подразделах 2.4</w:t>
              </w:r>
            </w:hyperlink>
            <w:r>
              <w:t xml:space="preserve"> и </w:t>
            </w:r>
            <w:hyperlink w:anchor="P177">
              <w:r>
                <w:rPr>
                  <w:color w:val="0000FF"/>
                </w:rPr>
                <w:t>2.5</w:t>
              </w:r>
            </w:hyperlink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5783"/>
        <w:gridCol w:w="2948"/>
      </w:tblGrid>
      <w:tr w:rsidR="00F65EED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</w:pPr>
            <w:bookmarkStart w:id="40" w:name="P193"/>
            <w:bookmarkEnd w:id="40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right"/>
            </w:pPr>
            <w:r>
              <w:t>Величина дохода (руб.)</w:t>
            </w:r>
          </w:p>
        </w:tc>
      </w:tr>
      <w:tr w:rsidR="00F65EED">
        <w:tc>
          <w:tcPr>
            <w:tcW w:w="3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right"/>
            </w:pPr>
            <w:r>
              <w:t>-----</w:t>
            </w:r>
          </w:p>
        </w:tc>
      </w:tr>
      <w:tr w:rsidR="00F65EED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 xml:space="preserve">Итого сумма доходов от активов, указанных в </w:t>
            </w:r>
            <w:hyperlink w:anchor="P162">
              <w:r>
                <w:rPr>
                  <w:color w:val="0000FF"/>
                </w:rPr>
                <w:t>подразделах 2.4</w:t>
              </w:r>
            </w:hyperlink>
            <w:r>
              <w:t xml:space="preserve"> и </w:t>
            </w:r>
            <w:hyperlink w:anchor="P177">
              <w:r>
                <w:rPr>
                  <w:color w:val="0000FF"/>
                </w:rPr>
                <w:t>2.5</w:t>
              </w:r>
            </w:hyperlink>
            <w:r>
              <w:t xml:space="preserve"> (руб.): __________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  <w:outlineLvl w:val="1"/>
            </w:pPr>
            <w:bookmarkStart w:id="41" w:name="P200"/>
            <w:bookmarkEnd w:id="41"/>
            <w:r>
              <w:t>Раздел 3. Сведения об иных доходах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5783"/>
        <w:gridCol w:w="2948"/>
      </w:tblGrid>
      <w:tr w:rsidR="00F65EED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</w:pPr>
            <w:bookmarkStart w:id="42" w:name="P203"/>
            <w:bookmarkEnd w:id="42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F65EED" w:rsidRDefault="00F65EED">
            <w:pPr>
              <w:pStyle w:val="ConsPlusNormal"/>
              <w:jc w:val="right"/>
            </w:pPr>
            <w:bookmarkStart w:id="43" w:name="P204"/>
            <w:bookmarkEnd w:id="43"/>
            <w:r>
              <w:t>Величина дохода (руб.)</w:t>
            </w:r>
          </w:p>
        </w:tc>
      </w:tr>
      <w:tr w:rsidR="00F65EED">
        <w:tc>
          <w:tcPr>
            <w:tcW w:w="3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right"/>
            </w:pPr>
            <w:r>
              <w:t>-----</w:t>
            </w:r>
          </w:p>
        </w:tc>
      </w:tr>
      <w:tr w:rsidR="00F65EED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  <w:bookmarkStart w:id="44" w:name="P208"/>
            <w:bookmarkEnd w:id="44"/>
            <w:r>
              <w:t>Итого сумма иных доходов за отчетный период (руб.):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  <w:outlineLvl w:val="1"/>
            </w:pPr>
            <w:bookmarkStart w:id="45" w:name="P210"/>
            <w:bookmarkEnd w:id="45"/>
            <w:r>
              <w:t>Раздел 4. Срочные обязательства финансового характера</w:t>
            </w:r>
          </w:p>
        </w:tc>
      </w:tr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  <w:jc w:val="both"/>
              <w:outlineLvl w:val="2"/>
            </w:pPr>
            <w:bookmarkStart w:id="46" w:name="P211"/>
            <w:bookmarkEnd w:id="46"/>
            <w:r>
              <w:t>Подраздел 4.1. Срочные обязательства финансового характера, по которым гражданин является должником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F65EED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47" w:name="P214"/>
            <w:bookmarkEnd w:id="47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48" w:name="P215"/>
            <w:bookmarkEnd w:id="48"/>
            <w:r>
              <w:t>Кредитор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49" w:name="P216"/>
            <w:bookmarkEnd w:id="49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0" w:name="P217"/>
            <w:bookmarkEnd w:id="50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1" w:name="P218"/>
            <w:bookmarkEnd w:id="51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2" w:name="P219"/>
            <w:bookmarkEnd w:id="52"/>
            <w:r>
              <w:t>Условия обязательства</w:t>
            </w:r>
          </w:p>
        </w:tc>
      </w:tr>
      <w:tr w:rsidR="00F65EED">
        <w:tc>
          <w:tcPr>
            <w:tcW w:w="3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-----------------------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  <w:jc w:val="both"/>
              <w:outlineLvl w:val="2"/>
            </w:pPr>
            <w:bookmarkStart w:id="53" w:name="P228"/>
            <w:bookmarkEnd w:id="53"/>
            <w:r>
              <w:t>Подраздел 4.2. Срочные обязательства финансового характера, по которым гражданин является кредитором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F65EED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4" w:name="P231"/>
            <w:bookmarkEnd w:id="54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5" w:name="P232"/>
            <w:bookmarkEnd w:id="55"/>
            <w:r>
              <w:t>Должник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6" w:name="P233"/>
            <w:bookmarkEnd w:id="56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7" w:name="P234"/>
            <w:bookmarkEnd w:id="57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8" w:name="P235"/>
            <w:bookmarkEnd w:id="58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center"/>
            </w:pPr>
            <w:bookmarkStart w:id="59" w:name="P236"/>
            <w:bookmarkEnd w:id="59"/>
            <w:r>
              <w:t>Условия обязательства</w:t>
            </w:r>
          </w:p>
        </w:tc>
      </w:tr>
      <w:tr w:rsidR="00F65EED">
        <w:tc>
          <w:tcPr>
            <w:tcW w:w="340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-----------------------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----------</w:t>
            </w:r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EED" w:rsidRDefault="00F65EED">
            <w:pPr>
              <w:pStyle w:val="ConsPlusNormal"/>
              <w:jc w:val="both"/>
              <w:outlineLvl w:val="2"/>
            </w:pPr>
            <w:bookmarkStart w:id="60" w:name="P245"/>
            <w:bookmarkEnd w:id="60"/>
            <w:r>
              <w:t>Подраздел 4.3. Договоры, заключенные кредитной организацией в качестве агента (посредника) с гражданином</w:t>
            </w:r>
          </w:p>
        </w:tc>
      </w:tr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ED" w:rsidRDefault="00F65EED">
            <w:pPr>
              <w:pStyle w:val="ConsPlusNormal"/>
              <w:jc w:val="both"/>
            </w:pPr>
            <w:r>
              <w:t>Кредитной организацией в качестве агента (посредника) с гражданином заключены договоры: _______________________</w:t>
            </w:r>
          </w:p>
        </w:tc>
      </w:tr>
      <w:tr w:rsidR="00F65EE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both"/>
            </w:pPr>
            <w:r>
              <w:t xml:space="preserve">Приложение: выписка о движении денежных средств по счету N _______ </w:t>
            </w:r>
            <w:hyperlink w:anchor="P276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F65EED" w:rsidRDefault="00F65EE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1320"/>
        <w:gridCol w:w="794"/>
        <w:gridCol w:w="340"/>
        <w:gridCol w:w="2978"/>
      </w:tblGrid>
      <w:tr w:rsidR="00F65EED"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EED" w:rsidRDefault="00F65EED">
            <w:pPr>
              <w:pStyle w:val="ConsPlusNormal"/>
            </w:pP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EED" w:rsidRDefault="00F65EE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</w:tr>
      <w:tr w:rsidR="00F65EED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  <w:jc w:val="center"/>
            </w:pPr>
            <w:r>
              <w:t>(дата формирования)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F65EED" w:rsidRDefault="00F65EED">
            <w:pPr>
              <w:pStyle w:val="ConsPlusNormal"/>
            </w:pPr>
          </w:p>
        </w:tc>
      </w:tr>
    </w:tbl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ind w:firstLine="540"/>
        <w:jc w:val="both"/>
      </w:pPr>
      <w:r>
        <w:t>--------------------------------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61" w:name="P276"/>
      <w:bookmarkEnd w:id="61"/>
      <w:r>
        <w:t>&lt;1&gt; Предоставляется в случае истребования гражданином (его представителем).</w:t>
      </w: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jc w:val="both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9A424B" w:rsidRDefault="009A424B">
      <w:pPr>
        <w:pStyle w:val="ConsPlusNormal"/>
        <w:jc w:val="right"/>
        <w:outlineLvl w:val="0"/>
      </w:pPr>
    </w:p>
    <w:p w:rsidR="00F65EED" w:rsidRDefault="00F65EED">
      <w:pPr>
        <w:pStyle w:val="ConsPlusNormal"/>
        <w:jc w:val="right"/>
        <w:outlineLvl w:val="0"/>
      </w:pPr>
      <w:r>
        <w:t>Приложение 2</w:t>
      </w:r>
    </w:p>
    <w:p w:rsidR="00F65EED" w:rsidRDefault="00F65EED">
      <w:pPr>
        <w:pStyle w:val="ConsPlusNormal"/>
        <w:jc w:val="right"/>
      </w:pPr>
      <w:r>
        <w:t>к Указанию Банка России</w:t>
      </w:r>
    </w:p>
    <w:p w:rsidR="00F65EED" w:rsidRDefault="00F65EED">
      <w:pPr>
        <w:pStyle w:val="ConsPlusNormal"/>
        <w:jc w:val="right"/>
      </w:pPr>
      <w:r>
        <w:t>от 27 мая 2021 года N 5798-У</w:t>
      </w:r>
    </w:p>
    <w:p w:rsidR="00F65EED" w:rsidRDefault="00F65EED">
      <w:pPr>
        <w:pStyle w:val="ConsPlusNormal"/>
        <w:jc w:val="right"/>
      </w:pPr>
      <w:r>
        <w:t>"О порядке предоставления</w:t>
      </w:r>
    </w:p>
    <w:p w:rsidR="00F65EED" w:rsidRDefault="00F65EED">
      <w:pPr>
        <w:pStyle w:val="ConsPlusNormal"/>
        <w:jc w:val="right"/>
      </w:pPr>
      <w:r>
        <w:t>кредитными организациями</w:t>
      </w:r>
    </w:p>
    <w:p w:rsidR="00F65EED" w:rsidRDefault="00F65EED">
      <w:pPr>
        <w:pStyle w:val="ConsPlusNormal"/>
        <w:jc w:val="right"/>
      </w:pPr>
      <w:r>
        <w:t>и некредитными финансовыми</w:t>
      </w:r>
    </w:p>
    <w:p w:rsidR="00F65EED" w:rsidRDefault="00F65EED">
      <w:pPr>
        <w:pStyle w:val="ConsPlusNormal"/>
        <w:jc w:val="right"/>
      </w:pPr>
      <w:r>
        <w:t>организациями гражданам сведений</w:t>
      </w:r>
    </w:p>
    <w:p w:rsidR="00F65EED" w:rsidRDefault="00F65EED">
      <w:pPr>
        <w:pStyle w:val="ConsPlusNormal"/>
        <w:jc w:val="right"/>
      </w:pPr>
      <w:r>
        <w:t>о наличии счетов и иной информации,</w:t>
      </w:r>
    </w:p>
    <w:p w:rsidR="00F65EED" w:rsidRDefault="00F65EED">
      <w:pPr>
        <w:pStyle w:val="ConsPlusNormal"/>
        <w:jc w:val="right"/>
      </w:pPr>
      <w:r>
        <w:t>необходимой для представления</w:t>
      </w:r>
    </w:p>
    <w:p w:rsidR="00F65EED" w:rsidRDefault="00F65EED">
      <w:pPr>
        <w:pStyle w:val="ConsPlusNormal"/>
        <w:jc w:val="right"/>
      </w:pPr>
      <w:r>
        <w:t>гражданами сведений о доходах,</w:t>
      </w:r>
    </w:p>
    <w:p w:rsidR="00F65EED" w:rsidRDefault="00F65EED">
      <w:pPr>
        <w:pStyle w:val="ConsPlusNormal"/>
        <w:jc w:val="right"/>
      </w:pPr>
      <w:r>
        <w:t>расходах, об имуществе</w:t>
      </w:r>
    </w:p>
    <w:p w:rsidR="00F65EED" w:rsidRDefault="00F65EED">
      <w:pPr>
        <w:pStyle w:val="ConsPlusNormal"/>
        <w:jc w:val="right"/>
      </w:pPr>
      <w:r>
        <w:t>и обязательствах имущественного</w:t>
      </w:r>
    </w:p>
    <w:p w:rsidR="00F65EED" w:rsidRDefault="00F65EED">
      <w:pPr>
        <w:pStyle w:val="ConsPlusNormal"/>
        <w:jc w:val="right"/>
      </w:pPr>
      <w:r>
        <w:t>характера, о единой форме</w:t>
      </w:r>
    </w:p>
    <w:p w:rsidR="00F65EED" w:rsidRDefault="00F65EED">
      <w:pPr>
        <w:pStyle w:val="ConsPlusNormal"/>
        <w:jc w:val="right"/>
      </w:pPr>
      <w:r>
        <w:t>предоставления сведений</w:t>
      </w:r>
    </w:p>
    <w:p w:rsidR="00F65EED" w:rsidRDefault="00F65EED">
      <w:pPr>
        <w:pStyle w:val="ConsPlusNormal"/>
        <w:jc w:val="right"/>
      </w:pPr>
      <w:r>
        <w:t>и порядке ее заполнения"</w:t>
      </w: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Title"/>
        <w:jc w:val="center"/>
      </w:pPr>
      <w:bookmarkStart w:id="62" w:name="P298"/>
      <w:bookmarkEnd w:id="62"/>
      <w:r>
        <w:t>ПОРЯДОК</w:t>
      </w:r>
    </w:p>
    <w:p w:rsidR="00F65EED" w:rsidRDefault="00F65EED">
      <w:pPr>
        <w:pStyle w:val="ConsPlusTitle"/>
        <w:jc w:val="center"/>
      </w:pPr>
      <w:r>
        <w:t>ЗАПОЛНЕНИЯ КРЕДИТНЫМИ ОРГАНИЗАЦИЯМИ И НЕКРЕДИТНЫМИ</w:t>
      </w:r>
    </w:p>
    <w:p w:rsidR="00F65EED" w:rsidRDefault="00F65EED">
      <w:pPr>
        <w:pStyle w:val="ConsPlusTitle"/>
        <w:jc w:val="center"/>
      </w:pPr>
      <w:r>
        <w:t>ФИНАНСОВЫМИ ОРГАНИЗАЦИЯМИ ЕДИНОЙ ФОРМЫ ПРЕДОСТАВЛЕНИЯ</w:t>
      </w:r>
    </w:p>
    <w:p w:rsidR="00F65EED" w:rsidRDefault="00F65EED">
      <w:pPr>
        <w:pStyle w:val="ConsPlusTitle"/>
        <w:jc w:val="center"/>
      </w:pPr>
      <w:r>
        <w:t>СВЕДЕНИЙ О НАЛИЧИИ СЧЕТОВ И ИНОЙ ИНФОРМАЦИИ, НЕОБХОДИМОЙ</w:t>
      </w:r>
    </w:p>
    <w:p w:rsidR="00F65EED" w:rsidRDefault="00F65EED">
      <w:pPr>
        <w:pStyle w:val="ConsPlusTitle"/>
        <w:jc w:val="center"/>
      </w:pPr>
      <w:r>
        <w:t>ДЛЯ ПРЕДСТАВЛЕНИЯ ГРАЖДАНАМИ СВЕДЕНИЙ О ДОХОДАХ, РАСХОДАХ,</w:t>
      </w:r>
    </w:p>
    <w:p w:rsidR="00F65EED" w:rsidRDefault="00F65EED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65EED" w:rsidRDefault="00F65EED">
      <w:pPr>
        <w:pStyle w:val="ConsPlusNormal"/>
        <w:jc w:val="both"/>
      </w:pPr>
    </w:p>
    <w:p w:rsidR="00F65EED" w:rsidRDefault="00F65EED">
      <w:pPr>
        <w:pStyle w:val="ConsPlusNormal"/>
        <w:ind w:firstLine="540"/>
        <w:jc w:val="both"/>
      </w:pPr>
      <w:r>
        <w:t>1. В единой форме организация отражает информацию по всем структурным подразделениям (филиалам).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2. Организация отражает информацию в каждой графе соответствующего раздела (подраздела), за исключением случаев, указанных в </w:t>
      </w:r>
      <w:hyperlink w:anchor="P338">
        <w:r>
          <w:rPr>
            <w:color w:val="0000FF"/>
          </w:rPr>
          <w:t>подпункте 9.7 пункта 9</w:t>
        </w:r>
      </w:hyperlink>
      <w:r>
        <w:t xml:space="preserve"> и </w:t>
      </w:r>
      <w:hyperlink w:anchor="P361">
        <w:r>
          <w:rPr>
            <w:color w:val="0000FF"/>
          </w:rPr>
          <w:t>абзаце втором подпункта 13.3 пункта 13</w:t>
        </w:r>
      </w:hyperlink>
      <w:r>
        <w:t xml:space="preserve"> настоящего Порядка. При отсутствии соответствующей информации проставляется прочерк.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При отсутствии информации в отношении всех граф раздела (подраздела) единой формы организация по ее выбору в каждой графе соответствующего раздела (подраздела) проставляет прочерки или указывает в строке раздела (подраздела) единой формы на отсутствие информации.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3. Информацию, поясняющую Сведения, организация по своему выбору указывает в единой форме в виде примечаний и (или) сносок.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63" w:name="P309"/>
      <w:bookmarkEnd w:id="63"/>
      <w:r>
        <w:t>4. Сведения о доходах организация указывает за отчетный период, который определяется следующим образом.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4.1. В случае указания гражданином (его представителем) в качестве отчетной даты 31 декабря отчетным периодом является календарный год, на который приходится указанная дата, за исключением случая, указанного в </w:t>
      </w:r>
      <w:hyperlink w:anchor="P312">
        <w:r>
          <w:rPr>
            <w:color w:val="0000FF"/>
          </w:rPr>
          <w:t>подпункте 4.3</w:t>
        </w:r>
      </w:hyperlink>
      <w:r>
        <w:t xml:space="preserve"> настоящего пункта.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4.2. В случае указания гражданином (его представителем) в качестве отчетной даты первого или иного числа месяца, за исключением 31 декабря, отчетным периодом является календарный год, предшествующий дате обращения гражданина (его представителя).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64" w:name="P312"/>
      <w:bookmarkEnd w:id="64"/>
      <w:r>
        <w:t xml:space="preserve">4.3. В случае указания гражданином (его представителем), являющимся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в качестве отчетной даты 31 декабря в соответствии с </w:t>
      </w:r>
      <w:hyperlink r:id="rId8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отчетным периодом является календарный год, предшествующий году, на который приходится указанная дата.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5. Суммы (размер) денежных средств, выраженные в иностранной валюте, организация указывает в рублях по официальному курсу иностранной валюты по отношению к рублю, установленному Банком России в соответствии с </w:t>
      </w:r>
      <w:hyperlink r:id="rId9">
        <w:r>
          <w:rPr>
            <w:color w:val="0000FF"/>
          </w:rPr>
          <w:t>пунктом 15 статьи 4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2021, N 9, ст. 1467) (далее - курс Банка России), на отчетную дату, за исключением случаев, указанных в </w:t>
      </w:r>
      <w:hyperlink w:anchor="P339">
        <w:r>
          <w:rPr>
            <w:color w:val="0000FF"/>
          </w:rPr>
          <w:t>подпункте 9.8 пункта 9</w:t>
        </w:r>
      </w:hyperlink>
      <w:r>
        <w:t xml:space="preserve">, </w:t>
      </w:r>
      <w:hyperlink w:anchor="P367">
        <w:r>
          <w:rPr>
            <w:color w:val="0000FF"/>
          </w:rPr>
          <w:t>подпункте 15.2 пункта 15</w:t>
        </w:r>
      </w:hyperlink>
      <w:r>
        <w:t xml:space="preserve"> и </w:t>
      </w:r>
      <w:hyperlink w:anchor="P387">
        <w:r>
          <w:rPr>
            <w:color w:val="0000FF"/>
          </w:rPr>
          <w:t>подпункте 19.2 пункта 19</w:t>
        </w:r>
      </w:hyperlink>
      <w:r>
        <w:t xml:space="preserve"> настоящего Порядка.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6. Кредитная организация обязана предоставить выписку о движении денежных средств по счету (счетам) за отчетный период, как приложение к </w:t>
      </w:r>
      <w:hyperlink w:anchor="P69">
        <w:r>
          <w:rPr>
            <w:color w:val="0000FF"/>
          </w:rPr>
          <w:t>Сведениям</w:t>
        </w:r>
      </w:hyperlink>
      <w:r>
        <w:t>, в случае ее истребования гражданином (его представителем).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Выписка по счету в драгоценных металлах, по расчетному счету индивидуального предпринимателя, и лица, занимающегося в установленном законодательством Российской Федерации порядке частной практикой, как приложение к </w:t>
      </w:r>
      <w:hyperlink w:anchor="P69">
        <w:r>
          <w:rPr>
            <w:color w:val="0000FF"/>
          </w:rPr>
          <w:t>Сведениям</w:t>
        </w:r>
      </w:hyperlink>
      <w:r>
        <w:t xml:space="preserve"> не предоставляется.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7. В единой форме организация указывает следующую информацию, актуальную на дату формирования единой формы: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наименование и место нахождения организации;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телефон организации, а также ее сайт в информационно-телекоммуникационной сети "Интернет" (при наличии);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фамилия, имя, отчество (последнее - при наличии) гражданина, в отношении которого предоставляются </w:t>
      </w:r>
      <w:hyperlink w:anchor="P69">
        <w:r>
          <w:rPr>
            <w:color w:val="0000FF"/>
          </w:rPr>
          <w:t>Сведения</w:t>
        </w:r>
      </w:hyperlink>
      <w:r>
        <w:t>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вид и реквизиты документа, удостоверяющего личность гражданина, в отношении которого предоставляются </w:t>
      </w:r>
      <w:hyperlink w:anchor="P69">
        <w:r>
          <w:rPr>
            <w:color w:val="0000FF"/>
          </w:rPr>
          <w:t>Сведения</w:t>
        </w:r>
      </w:hyperlink>
      <w:r>
        <w:t>. В отношении паспорта гражданина Российской Федерации указывается серия и номер паспорта, дата его выдачи, наименование органа, выдавшего паспорт, и код подразделения (при наличии).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8. </w:t>
      </w:r>
      <w:hyperlink w:anchor="P98">
        <w:r>
          <w:rPr>
            <w:color w:val="0000FF"/>
          </w:rPr>
          <w:t>Раздел 1</w:t>
        </w:r>
      </w:hyperlink>
      <w:r>
        <w:t xml:space="preserve"> заполняется кредитной организацией.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9. В </w:t>
      </w:r>
      <w:hyperlink w:anchor="P98">
        <w:r>
          <w:rPr>
            <w:color w:val="0000FF"/>
          </w:rPr>
          <w:t>разделе 1</w:t>
        </w:r>
      </w:hyperlink>
      <w:r>
        <w:t xml:space="preserve"> кредитная организация указывает сведения о банковских счетах (в том числе о счетах в драгоценных металлах, счетах эскроу, номинальных счетах, счетах, открытых гражданам, зарегистрированным в качестве индивидуального предпринимателя, гражданам, занимающимся в установленном законодательством порядке частной практикой) и счетах по вкладу гражданина (далее - счета), имеющихся на отчетную дату включительно, а также о закрытых счетах, по которым в отчетном периоде был получен доход.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9.1. В </w:t>
      </w:r>
      <w:hyperlink w:anchor="P98">
        <w:r>
          <w:rPr>
            <w:color w:val="0000FF"/>
          </w:rPr>
          <w:t>разделе 1</w:t>
        </w:r>
      </w:hyperlink>
      <w:r>
        <w:t xml:space="preserve"> кредитная организация не указывает: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специальные избирательные счета, открытые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"Официальный интернет-портал правовой информации" (www.pravo.gov.ru), 30 апреля 2021 года);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депозитные счета нотариуса;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счета доверительного управления.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9.2. В </w:t>
      </w:r>
      <w:hyperlink w:anchor="P101">
        <w:r>
          <w:rPr>
            <w:color w:val="0000FF"/>
          </w:rPr>
          <w:t>графе</w:t>
        </w:r>
      </w:hyperlink>
      <w:r>
        <w:t xml:space="preserve"> "Номер счета" кредитная организация указывает номера имеющихся на отчетную дату счетов, а также номера закрытых счетов, по которым в отчетном периоде был получен доход.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В случае изменения в отчетном периоде номера счета согласно правилам бухгалтерского учета информацию о ранее присвоенном номере счета, имеющегося на отчетную дату, кредитная организация указывает в той же графе в скобках.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9.3. В </w:t>
      </w:r>
      <w:hyperlink w:anchor="P102">
        <w:r>
          <w:rPr>
            <w:color w:val="0000FF"/>
          </w:rPr>
          <w:t>графе</w:t>
        </w:r>
      </w:hyperlink>
      <w:r>
        <w:t xml:space="preserve"> "Вид счета" кредитная организация указывает виды счетов в соответствии с частью второй Гражданского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1996, N 5, ст. 410; 2021, N 11, ст. 1698), иными федеральными законами, </w:t>
      </w:r>
      <w:hyperlink r:id="rId12">
        <w:r>
          <w:rPr>
            <w:color w:val="0000FF"/>
          </w:rPr>
          <w:t>Инструкцией</w:t>
        </w:r>
      </w:hyperlink>
      <w:r>
        <w:t xml:space="preserve"> Банка России от 30 мая 2014 года N 153-И "Об открытии и закрытии банковских счетов, счетов по вкладам (депозитам), депозитных счетов", зарегистрированной Министерством юстиции Российской Федерации 19 июня 2014 года N 32813, 14 февраля 2017 года N 45638, 29 января 2019 года N 53610, 30 марта 2021 года N 62927.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По номинальным счетам в данной </w:t>
      </w:r>
      <w:hyperlink w:anchor="P102">
        <w:r>
          <w:rPr>
            <w:color w:val="0000FF"/>
          </w:rPr>
          <w:t>графе</w:t>
        </w:r>
      </w:hyperlink>
      <w:r>
        <w:t xml:space="preserve"> указываются также фамилия, имя, отчество (последнее - при наличии) бенефициара.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По счетам эскроу информация о бенефициаре в данной </w:t>
      </w:r>
      <w:hyperlink w:anchor="P102">
        <w:r>
          <w:rPr>
            <w:color w:val="0000FF"/>
          </w:rPr>
          <w:t>графе</w:t>
        </w:r>
      </w:hyperlink>
      <w:r>
        <w:t xml:space="preserve"> не указывается.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Информацию, связанную с идентификацией счета, включая сведения о коммерческом наименовании вклада, кредитная организация указывает в той же графе в скобках.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9.4. В </w:t>
      </w:r>
      <w:hyperlink w:anchor="P103">
        <w:r>
          <w:rPr>
            <w:color w:val="0000FF"/>
          </w:rPr>
          <w:t>графе</w:t>
        </w:r>
      </w:hyperlink>
      <w:r>
        <w:t xml:space="preserve"> "Валюта счета" кредитная организация указывает валюту счета по банковским счетам, счетам по вкладам. По счету в драгоценных металлах кредитные организации указывают учитываемый на счете драгоценный металл.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9.5. В </w:t>
      </w:r>
      <w:hyperlink w:anchor="P104">
        <w:r>
          <w:rPr>
            <w:color w:val="0000FF"/>
          </w:rPr>
          <w:t>графе</w:t>
        </w:r>
      </w:hyperlink>
      <w:r>
        <w:t xml:space="preserve"> "Дата открытия/закрытия счета" кредитная организация указывает дату открытия счета. Дата закрытия счета указывается, если в отчетный период счет был закрыт.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9.6. В </w:t>
      </w:r>
      <w:hyperlink w:anchor="P105">
        <w:r>
          <w:rPr>
            <w:color w:val="0000FF"/>
          </w:rPr>
          <w:t>графе</w:t>
        </w:r>
      </w:hyperlink>
      <w:r>
        <w:t xml:space="preserve"> "Остаток денежных средств на счете на отчетную дату (руб.)" кредитная организация указывает остаток денежных средств на счете на отчетную дату в рублях. 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дату, установленных Банком России в соответствии с </w:t>
      </w:r>
      <w:hyperlink r:id="rId13">
        <w:r>
          <w:rPr>
            <w:color w:val="0000FF"/>
          </w:rPr>
          <w:t>Указанием</w:t>
        </w:r>
      </w:hyperlink>
      <w:r>
        <w:t xml:space="preserve"> Банка России от 28 мая 2003 года N 1283-У "О порядке установления Банком России учетных цен на аффинированные драгоценные металлы", зарегистрированным Министерством юстиции Российской Федерации 19 июня 2003 года N 4759, 22 апреля 2008 года N 11567, 17 января 2012 года N 22926 (далее - Указание Банка России N 1283-У).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 сумму остатка не включаются денежные средства, в отношении которых в соответствии с </w:t>
      </w:r>
      <w:hyperlink r:id="rId14">
        <w:r>
          <w:rPr>
            <w:color w:val="0000FF"/>
          </w:rPr>
          <w:t>пунктом 4 статьи 845</w:t>
        </w:r>
      </w:hyperlink>
      <w:r>
        <w:t xml:space="preserve"> Гражданского кодекса Российской Федерации (Собрание законодательства Российской Федерации, 1996, N 5, ст. 410: 2017, N 31, ст. 4761) подтверждена возможность исполнения распоряжения клиента о списании денежных средств.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При определении суммы остатка на счете арест на денежные средства, находящиеся на счете, и приостановление операций по счету не влекут уменьшения ее размера.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65" w:name="P338"/>
      <w:bookmarkEnd w:id="65"/>
      <w:r>
        <w:t xml:space="preserve">9.7. В </w:t>
      </w:r>
      <w:hyperlink w:anchor="P106">
        <w:r>
          <w:rPr>
            <w:color w:val="0000FF"/>
          </w:rPr>
          <w:t>графе</w:t>
        </w:r>
      </w:hyperlink>
      <w:r>
        <w:t xml:space="preserve"> "Сумма поступивших на счет денежных средств за отчетный период (руб.)" кредитная организация указывает сумму поступивших на счет денежных средств за отчетный период в рублях. По счету в драгоценных металлах данная </w:t>
      </w:r>
      <w:hyperlink w:anchor="P106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66" w:name="P339"/>
      <w:bookmarkEnd w:id="66"/>
      <w:r>
        <w:t xml:space="preserve">9.8. В </w:t>
      </w:r>
      <w:hyperlink w:anchor="P107">
        <w:r>
          <w:rPr>
            <w:color w:val="0000FF"/>
          </w:rPr>
          <w:t>графе</w:t>
        </w:r>
      </w:hyperlink>
      <w:r>
        <w:t xml:space="preserve"> "Доход, выплаченный по счету за отчетный период (руб.)" кредитная организация указывает доход, выплаченный по счету за отчетный период, в рублях (в случае если доход получен в иностранной валюте, доход указывается в рублях по курсу Банка России на дату получения дохода).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Доход, выплаченный по счету в драгоценном металле за отчетный период, кредитная организация указывает в рублях исходя из учетных цен на аффинированные драгоценные металлы, установленных Банком России в соответствии с </w:t>
      </w:r>
      <w:hyperlink r:id="rId15">
        <w:r>
          <w:rPr>
            <w:color w:val="0000FF"/>
          </w:rPr>
          <w:t>Указанием</w:t>
        </w:r>
      </w:hyperlink>
      <w:r>
        <w:t xml:space="preserve"> Банка России N 1283-У на дату получения дохода.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10. В </w:t>
      </w:r>
      <w:hyperlink w:anchor="P118">
        <w:r>
          <w:rPr>
            <w:color w:val="0000FF"/>
          </w:rPr>
          <w:t>разделе 2</w:t>
        </w:r>
      </w:hyperlink>
      <w:r>
        <w:t xml:space="preserve"> организация указывает информацию о ценных бумагах, иностранных финансовых инструментах, квалифицированных в соответствии с </w:t>
      </w:r>
      <w:hyperlink r:id="rId16">
        <w:r>
          <w:rPr>
            <w:color w:val="0000FF"/>
          </w:rPr>
          <w:t>Указанием</w:t>
        </w:r>
      </w:hyperlink>
      <w:r>
        <w:t xml:space="preserve"> Банка России от 3 октября 2017 года N 4561-У "О порядке квалификации иностранных финансовых инструментов в качестве ценных бумаг", зарегистрированным Министерством юстиции Российской Федерации 3 апреля 2018 года N 50596, 9 октября 2018 года N 52367, в качестве акций (далее - иностранные акции), иных ценных бумаг (далее - иностранные ценные бумаги), цифровых финансовых активов и утилитарных цифровых прав, владельцем (обладателем) которых является гражданин, в отношении которого организация предоставляет Сведения, в том числе приобретенных в рамках договора на брокерское обслуживание и (или) договора доверительного управления ценными бумагами (включая договоры, которые предусматривают открытие и ведение индивидуального инвестиционного счета).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11. В </w:t>
      </w:r>
      <w:hyperlink w:anchor="P118">
        <w:r>
          <w:rPr>
            <w:color w:val="0000FF"/>
          </w:rPr>
          <w:t>разделе 2</w:t>
        </w:r>
      </w:hyperlink>
      <w:r>
        <w:t xml:space="preserve"> организация указывает отдельными строками: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ценные бумаги, иностранные ценные бумаги, иностранные акции, имеющие разные номинальные стоимости;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ценные бумаги, иностранные ценные бумаги, иностранные акции, приобретенные на возмездной и безвозмездной основе;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иные ценные бумаги, иностранные ценные бумаги, иностранные акции, выделенные по решению организации в отдельную группу.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12. В </w:t>
      </w:r>
      <w:hyperlink w:anchor="P119">
        <w:r>
          <w:rPr>
            <w:color w:val="0000FF"/>
          </w:rPr>
          <w:t>подразделе 2.1 раздела 2</w:t>
        </w:r>
      </w:hyperlink>
      <w:r>
        <w:t xml:space="preserve"> организация отражает следующую информацию.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12.1. В </w:t>
      </w:r>
      <w:hyperlink w:anchor="P122">
        <w:r>
          <w:rPr>
            <w:color w:val="0000FF"/>
          </w:rPr>
          <w:t>графе</w:t>
        </w:r>
      </w:hyperlink>
      <w:r>
        <w:t xml:space="preserve"> "Наименование эмитента" указывается наименование эмитента акций (иностранных акций).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12.2. В </w:t>
      </w:r>
      <w:hyperlink w:anchor="P123">
        <w:r>
          <w:rPr>
            <w:color w:val="0000FF"/>
          </w:rPr>
          <w:t>графе</w:t>
        </w:r>
      </w:hyperlink>
      <w:r>
        <w:t xml:space="preserve"> "Место нахождения" указывается место нахождения эмитента акций (иностранных акций). В отношении юридического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место нахождения, определяемое в соответствии с законодательством страны, где указанное юридическое лицо создано.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12.3. В </w:t>
      </w:r>
      <w:hyperlink w:anchor="P124">
        <w:r>
          <w:rPr>
            <w:color w:val="0000FF"/>
          </w:rPr>
          <w:t>графе</w:t>
        </w:r>
      </w:hyperlink>
      <w:r>
        <w:t xml:space="preserve"> "Уставный капитал (руб.)" указывается размер уставного капитала эмитента акций (иностранных акций) в рублях.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12.4. В </w:t>
      </w:r>
      <w:hyperlink w:anchor="P125">
        <w:r>
          <w:rPr>
            <w:color w:val="0000FF"/>
          </w:rPr>
          <w:t>графе</w:t>
        </w:r>
      </w:hyperlink>
      <w:r>
        <w:t xml:space="preserve"> "Доля участия" указывается доля участия гражданина в процентах в уставном капитале эмитента акций (иностранных акций), а также (через запятую) номинальная стоимость и количество акций (иностранных акций).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В случае если доля участия владельца в уставном капитале эмитента акций (иностранных акций) составляет менее 1 процента, точность доли участия указывается до первого знака после запятой, отличного от "0" (нуля).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12.5. В </w:t>
      </w:r>
      <w:hyperlink w:anchor="P126">
        <w:r>
          <w:rPr>
            <w:color w:val="0000FF"/>
          </w:rPr>
          <w:t>графе</w:t>
        </w:r>
      </w:hyperlink>
      <w:r>
        <w:t xml:space="preserve"> "Основание приобретения" указываются основания для возникновения права собственности на акции (иностранные акции) (договор о создании акционерного общества, приватизация, покупка, мена, дарение, наследование и другие) и реквизиты договора (сделки) по приобретению акций (иностранных акций) (при наличии) в соответствии с записями об указанных договорах (сделках) во внутреннем учете профессионального участника рынка ценных бумаг с соблюдением следующих требований.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12.5.1. Наименование и реквизиты договора, в рамках действия которого акции (иностранные акции) были зачислены на счет клиента (реквизиты договора на брокерское и (или) депозитарное облуживание, договора доверительного управления ценными бумагами и тому подобное) не указываются как основание приобретения акций (иностранных акций).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12.5.2. В случае, когда сделка по приобретению акций (иностранных акций)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участникам, в </w:t>
      </w:r>
      <w:hyperlink w:anchor="P126">
        <w:r>
          <w:rPr>
            <w:color w:val="0000FF"/>
          </w:rPr>
          <w:t>графе</w:t>
        </w:r>
      </w:hyperlink>
      <w:r>
        <w:t xml:space="preserve"> "Основание приобретения" проставляется прочерк.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12.6. В </w:t>
      </w:r>
      <w:hyperlink w:anchor="P127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акций (иностранных акций) в рублях исходя из произведения номинальной стоимости акций (иностранных акций) и их количества.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13. В </w:t>
      </w:r>
      <w:hyperlink w:anchor="P136">
        <w:r>
          <w:rPr>
            <w:color w:val="0000FF"/>
          </w:rPr>
          <w:t>подразделе 2.2 раздела 2</w:t>
        </w:r>
      </w:hyperlink>
      <w:r>
        <w:t xml:space="preserve"> организация отражает следующую информацию.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13.1. В </w:t>
      </w:r>
      <w:hyperlink w:anchor="P139">
        <w:r>
          <w:rPr>
            <w:color w:val="0000FF"/>
          </w:rPr>
          <w:t>графе</w:t>
        </w:r>
      </w:hyperlink>
      <w:r>
        <w:t xml:space="preserve"> "Вид и наименование ценной бумаги" указываются вид, категория (тип) и наименование ценной бумаги (иностранной ценной бумаги).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 указанной </w:t>
      </w:r>
      <w:hyperlink w:anchor="P139">
        <w:r>
          <w:rPr>
            <w:color w:val="0000FF"/>
          </w:rPr>
          <w:t>графе</w:t>
        </w:r>
      </w:hyperlink>
      <w:r>
        <w:t xml:space="preserve"> отражаются сведения о депозитарных расписках и об инвестиционных паях паевых инвестиционных фондов. Сведения о ценных бумагах, составляющих активы паевого инвестиционного фонда, не указываются.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13.2. В </w:t>
      </w:r>
      <w:hyperlink w:anchor="P140">
        <w:r>
          <w:rPr>
            <w:color w:val="0000FF"/>
          </w:rPr>
          <w:t>графе</w:t>
        </w:r>
      </w:hyperlink>
      <w:r>
        <w:t xml:space="preserve"> "Лицо, выдавшее (выпустившее) ценную бумагу" указывается наименование лица, выдавшего (выпустившего) ценную бумагу (иностранную ценную бумагу).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13.3. В </w:t>
      </w:r>
      <w:hyperlink w:anchor="P141">
        <w:r>
          <w:rPr>
            <w:color w:val="0000FF"/>
          </w:rPr>
          <w:t>графе</w:t>
        </w:r>
      </w:hyperlink>
      <w:r>
        <w:t xml:space="preserve"> "Номинальная величина обязательства (руб.)" указывается номинальная стоимость одной ценной бумаги (иностранной ценной бумаги) на отчетную дату в рублях.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67" w:name="P361"/>
      <w:bookmarkEnd w:id="67"/>
      <w:r>
        <w:t xml:space="preserve">По инвестиционным паям паевых инвестиционных фондов, депозитарным распискам, закладным, ипотечным сертификатам участия, сберегательным сертификатам данная </w:t>
      </w:r>
      <w:hyperlink w:anchor="P14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13.4. В </w:t>
      </w:r>
      <w:hyperlink w:anchor="P142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ценных бумаг (иностранных ценных бумаг) в штуках.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13.5. В </w:t>
      </w:r>
      <w:hyperlink w:anchor="P143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ценных бумаг (иностранных ценных бумаг) соответствующего вида в рублях исходя из стоимости их приобретения (в случае если ее нельзя определить - исходя из рыночной стоимости или номинальной стоимости на дату приобретения).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14. В </w:t>
      </w:r>
      <w:hyperlink w:anchor="P118">
        <w:r>
          <w:rPr>
            <w:color w:val="0000FF"/>
          </w:rPr>
          <w:t>разделе 2</w:t>
        </w:r>
      </w:hyperlink>
      <w:r>
        <w:t xml:space="preserve"> суммарная декларированная стоимость ценных бумаг, иностранных ценных бумаг, иностранных акций определяется организацией как сумма стоимости всех акций (иностранных акций), указанных в </w:t>
      </w:r>
      <w:hyperlink w:anchor="P119">
        <w:r>
          <w:rPr>
            <w:color w:val="0000FF"/>
          </w:rPr>
          <w:t>подразделе 2.1</w:t>
        </w:r>
      </w:hyperlink>
      <w:r>
        <w:t xml:space="preserve">, и общей стоимости всех ценных бумаг (иностранных ценных бумаг), указанных в </w:t>
      </w:r>
      <w:hyperlink w:anchor="P136">
        <w:r>
          <w:rPr>
            <w:color w:val="0000FF"/>
          </w:rPr>
          <w:t>подразделе 2.2</w:t>
        </w:r>
      </w:hyperlink>
      <w:r>
        <w:t>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15. В </w:t>
      </w:r>
      <w:hyperlink w:anchor="P152">
        <w:r>
          <w:rPr>
            <w:color w:val="0000FF"/>
          </w:rPr>
          <w:t>подразделе 2.3 раздела 2</w:t>
        </w:r>
      </w:hyperlink>
      <w:r>
        <w:t xml:space="preserve"> организация указывает доход от ценных бумаг, иностранных ценных бумаг, иностранных акций.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15.1. В </w:t>
      </w:r>
      <w:hyperlink w:anchor="P155">
        <w:r>
          <w:rPr>
            <w:color w:val="0000FF"/>
          </w:rPr>
          <w:t>графе</w:t>
        </w:r>
      </w:hyperlink>
      <w:r>
        <w:t xml:space="preserve"> "Вид дохода" указывается вид дохода (дивиденды, доход от операций с ценными бумагами, выплаченный купонный доход и так далее).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68" w:name="P367"/>
      <w:bookmarkEnd w:id="68"/>
      <w:r>
        <w:t xml:space="preserve">15.2. В </w:t>
      </w:r>
      <w:hyperlink w:anchor="P156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полученных доходов от ценных бумаг, иностранных ценных бумаг, иностранных акций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 данной </w:t>
      </w:r>
      <w:hyperlink w:anchor="P156">
        <w:r>
          <w:rPr>
            <w:color w:val="0000FF"/>
          </w:rPr>
          <w:t>графе</w:t>
        </w:r>
      </w:hyperlink>
      <w:r>
        <w:t xml:space="preserve"> доходы от операций с ценными бумагами, иностранными ценными бумагами, иностранными акциями отражаются в величине суммы финансового результата, определяемого как доходы от операций с ценными бумагами, иностранными ценными бумагами, иностранными акциями за вычетом расходов на их приобретение, за исключением случая, указанного в абзаце третьем настоящего подпункта.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При формировании Сведений по состоянию на 31 декабря 2021 года и позднее доходы от операций с ценными бумагами, иностранными ценными бумагами, иностранными акциями отражаются в величине суммы финансового результата, определяемого в порядке и сроки, предусмотренные </w:t>
      </w:r>
      <w:hyperlink r:id="rId17">
        <w:r>
          <w:rPr>
            <w:color w:val="0000FF"/>
          </w:rPr>
          <w:t>главой 23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2021, N 17, ст. 2887).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16. В разделе 2 в </w:t>
      </w:r>
      <w:hyperlink w:anchor="P160">
        <w:r>
          <w:rPr>
            <w:color w:val="0000FF"/>
          </w:rPr>
          <w:t>графе</w:t>
        </w:r>
      </w:hyperlink>
      <w:r>
        <w:t xml:space="preserve"> "Итого сумма доходов от ценных бумаг за отчетный период" итоговая сумма доходов определяется организацией как сумма всех доходов от ценных бумаг, иностранных ценных бумаг, иностранных акций, в том числе от операций с ними.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17. В </w:t>
      </w:r>
      <w:hyperlink w:anchor="P162">
        <w:r>
          <w:rPr>
            <w:color w:val="0000FF"/>
          </w:rPr>
          <w:t>подразделе 2.4 раздела 2</w:t>
        </w:r>
      </w:hyperlink>
      <w:r>
        <w:t xml:space="preserve"> организация указывает следующую информацию.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17.1. В </w:t>
      </w:r>
      <w:hyperlink w:anchor="P165">
        <w:r>
          <w:rPr>
            <w:color w:val="0000FF"/>
          </w:rPr>
          <w:t>графе</w:t>
        </w:r>
      </w:hyperlink>
      <w:r>
        <w:t xml:space="preserve"> "Наименование цифрового финансового актива или цифрового права" указывается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указывается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17.2. В </w:t>
      </w:r>
      <w:hyperlink w:anchor="P166">
        <w:r>
          <w:rPr>
            <w:color w:val="0000FF"/>
          </w:rPr>
          <w:t>графе</w:t>
        </w:r>
      </w:hyperlink>
      <w:r>
        <w:t xml:space="preserve"> "Дата приобретения" указывается дата приобретения цифрового финансового актива или цифрового права.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17.3. В </w:t>
      </w:r>
      <w:hyperlink w:anchor="P167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приобретенных цифровых финансовых активов или цифровых прав.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17.4. В </w:t>
      </w:r>
      <w:hyperlink w:anchor="P168">
        <w:r>
          <w:rPr>
            <w:color w:val="0000FF"/>
          </w:rPr>
          <w:t>графе</w:t>
        </w:r>
      </w:hyperlink>
      <w:r>
        <w:t xml:space="preserve"> "Основание приобретения" для цифровых финансовых активов в качестве основания приобретения указываются реквизиты записи о цифровых финансовых активах, в том числе дата записи в информационной системе, в которой осуществляется выпуск цифровых финансовых активов, и к единой форме прикладывается выписка из данной информационной системы, а также прилагаются документы (при их наличии), подтверждающие сумму сделки и (или) содержащие информацию о контрагенте по сделке. Реквизиты записи о цифровых финансовых активах указываются в объеме реквизитов записи для учета цифровых финансовых активов, определяемых правилами данной информационной системы.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17.5. В </w:t>
      </w:r>
      <w:hyperlink w:anchor="P169">
        <w:r>
          <w:rPr>
            <w:color w:val="0000FF"/>
          </w:rPr>
          <w:t>графе</w:t>
        </w:r>
      </w:hyperlink>
      <w:r>
        <w:t xml:space="preserve"> "Сведения об операторе информационной системы, в которой осуществляется выпуск цифровых финансовых активов" указываются наименование оператора информационной системы, в которой осуществляется выпуск цифровых финансовых активов (цифровых прав),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18. В </w:t>
      </w:r>
      <w:hyperlink w:anchor="P177">
        <w:r>
          <w:rPr>
            <w:color w:val="0000FF"/>
          </w:rPr>
          <w:t>подразделе 2.5 раздела 2</w:t>
        </w:r>
      </w:hyperlink>
      <w:r>
        <w:t xml:space="preserve"> организация указывает следующую информацию.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18.1. В </w:t>
      </w:r>
      <w:hyperlink w:anchor="P180">
        <w:r>
          <w:rPr>
            <w:color w:val="0000FF"/>
          </w:rPr>
          <w:t>графе</w:t>
        </w:r>
      </w:hyperlink>
      <w:r>
        <w:t xml:space="preserve"> "Уникальное условное обозначение" указывается уникальное условное обозначение, идентифицирующее утилитарное цифровое право.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18.2. В </w:t>
      </w:r>
      <w:hyperlink w:anchor="P181">
        <w:r>
          <w:rPr>
            <w:color w:val="0000FF"/>
          </w:rPr>
          <w:t>графе</w:t>
        </w:r>
      </w:hyperlink>
      <w:r>
        <w:t xml:space="preserve"> "Дата приобретения" указывается дата приобретения утилитарного цифрового права.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18.3. В </w:t>
      </w:r>
      <w:hyperlink w:anchor="P182">
        <w:r>
          <w:rPr>
            <w:color w:val="0000FF"/>
          </w:rPr>
          <w:t>графе</w:t>
        </w:r>
      </w:hyperlink>
      <w:r>
        <w:t xml:space="preserve"> "Объем инвестиций" указываются денежные средства, используемые в целях получения прибыли или достижения иного полезного эффекта путем приобретения утилитарного цифрового права.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18.4. В </w:t>
      </w:r>
      <w:hyperlink w:anchor="P183">
        <w:r>
          <w:rPr>
            <w:color w:val="0000FF"/>
          </w:rPr>
          <w:t>графе</w:t>
        </w:r>
      </w:hyperlink>
      <w:r>
        <w:t xml:space="preserve"> "Сведения об операторе инвестиционной платформы"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18.5. В </w:t>
      </w:r>
      <w:hyperlink w:anchor="P190">
        <w:r>
          <w:rPr>
            <w:color w:val="0000FF"/>
          </w:rPr>
          <w:t>подразделе 2.6 раздела 2</w:t>
        </w:r>
      </w:hyperlink>
      <w:r>
        <w:t xml:space="preserve"> указывается сумма доходов, полученных от активов, указанных в </w:t>
      </w:r>
      <w:hyperlink w:anchor="P162">
        <w:r>
          <w:rPr>
            <w:color w:val="0000FF"/>
          </w:rPr>
          <w:t>подразделах 2.4</w:t>
        </w:r>
      </w:hyperlink>
      <w:r>
        <w:t xml:space="preserve"> и </w:t>
      </w:r>
      <w:hyperlink w:anchor="P177">
        <w:r>
          <w:rPr>
            <w:color w:val="0000FF"/>
          </w:rPr>
          <w:t>2.5</w:t>
        </w:r>
      </w:hyperlink>
      <w:r>
        <w:t xml:space="preserve"> единой формы.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 </w:t>
      </w:r>
      <w:hyperlink w:anchor="P193">
        <w:r>
          <w:rPr>
            <w:color w:val="0000FF"/>
          </w:rPr>
          <w:t>графе</w:t>
        </w:r>
      </w:hyperlink>
      <w:r>
        <w:t xml:space="preserve"> "Вид дохода" при указании дохода от продажи цифрового финансового актива, цифровых прав в скобках указывается дата его (их) отчуждения, сведения об операторе информационной системы (инвестиционной платформы).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19. В </w:t>
      </w:r>
      <w:hyperlink w:anchor="P200">
        <w:r>
          <w:rPr>
            <w:color w:val="0000FF"/>
          </w:rPr>
          <w:t>разделе 3</w:t>
        </w:r>
      </w:hyperlink>
      <w:r>
        <w:t xml:space="preserve"> организация указывает не содержащуюся в </w:t>
      </w:r>
      <w:hyperlink w:anchor="P98">
        <w:r>
          <w:rPr>
            <w:color w:val="0000FF"/>
          </w:rPr>
          <w:t>разделах 1</w:t>
        </w:r>
      </w:hyperlink>
      <w:r>
        <w:t xml:space="preserve"> и </w:t>
      </w:r>
      <w:hyperlink w:anchor="P118">
        <w:r>
          <w:rPr>
            <w:color w:val="0000FF"/>
          </w:rPr>
          <w:t>2</w:t>
        </w:r>
      </w:hyperlink>
      <w:r>
        <w:t xml:space="preserve"> единой формы информацию о доходах гражданина, источником выплаты которых является организация.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Организация указывает известную ей информацию о доходах гражданина, источником выплаты которых организация не является, в том числе по данным, предоставляемым отправителем денежных средств.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19.1. В </w:t>
      </w:r>
      <w:hyperlink w:anchor="P203">
        <w:r>
          <w:rPr>
            <w:color w:val="0000FF"/>
          </w:rPr>
          <w:t>графе</w:t>
        </w:r>
      </w:hyperlink>
      <w:r>
        <w:t xml:space="preserve"> "Вид дохода" указывается вид дохода (пенсия, доплата к пенсии, пособие, стипендия, иное).</w:t>
      </w:r>
    </w:p>
    <w:p w:rsidR="00F65EED" w:rsidRDefault="00F65EED">
      <w:pPr>
        <w:pStyle w:val="ConsPlusNormal"/>
        <w:spacing w:before="200"/>
        <w:ind w:firstLine="540"/>
        <w:jc w:val="both"/>
      </w:pPr>
      <w:bookmarkStart w:id="69" w:name="P387"/>
      <w:bookmarkEnd w:id="69"/>
      <w:r>
        <w:t xml:space="preserve">19.2. В </w:t>
      </w:r>
      <w:hyperlink w:anchor="P204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дохода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20. В </w:t>
      </w:r>
      <w:hyperlink w:anchor="P208">
        <w:r>
          <w:rPr>
            <w:color w:val="0000FF"/>
          </w:rPr>
          <w:t>строке</w:t>
        </w:r>
      </w:hyperlink>
      <w:r>
        <w:t xml:space="preserve"> "Итого сумма иных доходов за отчетный период (руб.)" раздела 3 организация указывает сумму всех доходов, содержащихся в данном разделе, в том числе от сделок купли-продажи иностранной валюты или драгоценных металлов, по которым в качестве дохода указываются суммы денежных средств, поступившие в отчетный период от продажи валюты (разница между затратами на приобретение валюты и суммой выручки не рассчитывается) или драгоценного металла.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21. В </w:t>
      </w:r>
      <w:hyperlink w:anchor="P210">
        <w:r>
          <w:rPr>
            <w:color w:val="0000FF"/>
          </w:rPr>
          <w:t>разделе 4</w:t>
        </w:r>
      </w:hyperlink>
      <w:r>
        <w:t xml:space="preserve"> организация указывает сведения о срочных обязательствах финансового характера, по которым гражданин является должником или кредитором в отношении организации. Сведения о срочных обязательствах финансового характера предоставляются исходя из размера каждого обязательства финансового характера.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 </w:t>
      </w:r>
      <w:hyperlink w:anchor="P210">
        <w:r>
          <w:rPr>
            <w:color w:val="0000FF"/>
          </w:rPr>
          <w:t>разделе 4</w:t>
        </w:r>
      </w:hyperlink>
      <w:r>
        <w:t xml:space="preserve"> указываются сведения о срочных обязательствах финансового характера на сумму, равную или превышающую 500 000 рублей, или на сумму в иностранной валюте, равную или превышающую сумму, эквивалентную сумме 500 000 рублей, по курсу Банка России на отчетную дату.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Срочные обязательства финансового характера по не исполненной на отчетную дату второй части договора репо подлежат отражению в размере обязательства гражданина по уплате денежных средств.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В данном </w:t>
      </w:r>
      <w:hyperlink w:anchor="P210">
        <w:r>
          <w:rPr>
            <w:color w:val="0000FF"/>
          </w:rPr>
          <w:t>разделе</w:t>
        </w:r>
      </w:hyperlink>
      <w:r>
        <w:t xml:space="preserve"> не отражаются неденежные обязательства и информация о счетах.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22. В </w:t>
      </w:r>
      <w:hyperlink w:anchor="P211">
        <w:r>
          <w:rPr>
            <w:color w:val="0000FF"/>
          </w:rPr>
          <w:t>подразделе 4.1 раздела 4</w:t>
        </w:r>
      </w:hyperlink>
      <w:r>
        <w:t xml:space="preserve"> организация отражает следующую информацию.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22.1. В </w:t>
      </w:r>
      <w:hyperlink w:anchor="P214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другое). В настоящую </w:t>
      </w:r>
      <w:hyperlink w:anchor="P214">
        <w:r>
          <w:rPr>
            <w:color w:val="0000FF"/>
          </w:rPr>
          <w:t>графу</w:t>
        </w:r>
      </w:hyperlink>
      <w:r>
        <w:t xml:space="preserve"> включаются все сделки, имеющие неисполненное денежное обязательство на отчетную дату, в том числе по покупке иностранной валюты.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22.2. В </w:t>
      </w:r>
      <w:hyperlink w:anchor="P215">
        <w:r>
          <w:rPr>
            <w:color w:val="0000FF"/>
          </w:rPr>
          <w:t>графе</w:t>
        </w:r>
      </w:hyperlink>
      <w:r>
        <w:t xml:space="preserve"> "Кредитор" указывается наименование организации.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22.3. В </w:t>
      </w:r>
      <w:hyperlink w:anchor="P216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22.4. В </w:t>
      </w:r>
      <w:hyperlink w:anchor="P217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в рублях. Сумма обязательства в данной </w:t>
      </w:r>
      <w:hyperlink w:anchor="P217">
        <w:r>
          <w:rPr>
            <w:color w:val="0000FF"/>
          </w:rPr>
          <w:t>графе</w:t>
        </w:r>
      </w:hyperlink>
      <w:r>
        <w:t xml:space="preserve"> определяется как сумма основного долга при заключении договора (сумма основного долга на дату перехода права требования к организации по договору) без суммы процентов.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22.5. В </w:t>
      </w:r>
      <w:hyperlink w:anchor="P218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долга и начисленных процентов на отчетную дату (в начисленные проценты не включаются суммы, являющиеся способами обеспечения обязательств по договору (в том числе неустойка).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22.6. В </w:t>
      </w:r>
      <w:hyperlink w:anchor="P219">
        <w:r>
          <w:rPr>
            <w:color w:val="0000FF"/>
          </w:rPr>
          <w:t>графе</w:t>
        </w:r>
      </w:hyperlink>
      <w:r>
        <w:t xml:space="preserve"> "Условия обязательства" указываются размер процентов годовых за пользование кредитом (займом), процентов годовых по иным срочным обязательствам финансового характера, а также имущество, переданное в качестве обеспечения исполнения обязательства гражданина, выданные в обеспечение исполнения обязательства поручительства (независимые гарантии).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23. В </w:t>
      </w:r>
      <w:hyperlink w:anchor="P228">
        <w:r>
          <w:rPr>
            <w:color w:val="0000FF"/>
          </w:rPr>
          <w:t>подразделе 4.2 раздела 4</w:t>
        </w:r>
      </w:hyperlink>
      <w:r>
        <w:t xml:space="preserve"> организация отражает следующую информацию.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23.1. В </w:t>
      </w:r>
      <w:hyperlink w:anchor="P231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 и другое).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23.2. В </w:t>
      </w:r>
      <w:hyperlink w:anchor="P232">
        <w:r>
          <w:rPr>
            <w:color w:val="0000FF"/>
          </w:rPr>
          <w:t>графе</w:t>
        </w:r>
      </w:hyperlink>
      <w:r>
        <w:t xml:space="preserve"> "Должник" указывается наименование организации.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23.3. В </w:t>
      </w:r>
      <w:hyperlink w:anchor="P233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23.4. В </w:t>
      </w:r>
      <w:hyperlink w:anchor="P234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на отчетную дату в рублях.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23.5. В </w:t>
      </w:r>
      <w:hyperlink w:anchor="P235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обязательства и начисленных процентов на отчетную дату (в начисленные проценты не включаются суммы обеспечения исполнения обязательств по договору (в том числе неустойка). Под суммой обязательства понимается страховая сумма по договору: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страхования жизни на случай смерти, дожития до определенного возраста или срока либо наступления иного события;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>пенсионного страхования.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23.6. В </w:t>
      </w:r>
      <w:hyperlink w:anchor="P236">
        <w:r>
          <w:rPr>
            <w:color w:val="0000FF"/>
          </w:rPr>
          <w:t>графе</w:t>
        </w:r>
      </w:hyperlink>
      <w:r>
        <w:t xml:space="preserve"> "Условия обязательства" указывается размер процентов годовых, подлежащих уплате организацией.</w:t>
      </w:r>
    </w:p>
    <w:p w:rsidR="00F65EED" w:rsidRDefault="00F65EED">
      <w:pPr>
        <w:pStyle w:val="ConsPlusNormal"/>
        <w:spacing w:before="200"/>
        <w:ind w:firstLine="540"/>
        <w:jc w:val="both"/>
      </w:pPr>
      <w:r>
        <w:t xml:space="preserve">23.7. К предоставленному в обеспечение обязательства имуществу, подлежащему отражению в </w:t>
      </w:r>
      <w:hyperlink w:anchor="P236">
        <w:r>
          <w:rPr>
            <w:color w:val="0000FF"/>
          </w:rPr>
          <w:t>графе</w:t>
        </w:r>
      </w:hyperlink>
      <w:r>
        <w:t xml:space="preserve"> "Условия обязательства", относится имущество, предоставленное в том числе в залог.</w:t>
      </w:r>
    </w:p>
    <w:p w:rsidR="00F65EED" w:rsidRDefault="00F65EED" w:rsidP="0056177C">
      <w:pPr>
        <w:pStyle w:val="ConsPlusNormal"/>
        <w:spacing w:before="200"/>
        <w:ind w:firstLine="540"/>
        <w:jc w:val="both"/>
      </w:pPr>
      <w:r>
        <w:t xml:space="preserve">24. В </w:t>
      </w:r>
      <w:hyperlink w:anchor="P245">
        <w:r>
          <w:rPr>
            <w:color w:val="0000FF"/>
          </w:rPr>
          <w:t>подразделе 4.3 раздела 4</w:t>
        </w:r>
      </w:hyperlink>
      <w:r>
        <w:t xml:space="preserve"> кредитная организация указывает сведения о договорах страхования, заключенных кредитной организацией в отчетном периоде в качестве агента (посредника) с гражданином, являющимся или являвшимся клиентом кредитной организации: наименования страховых организаций и даты заключения договоров страхования.</w:t>
      </w:r>
    </w:p>
    <w:sectPr w:rsidR="00F65EE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D"/>
    <w:rsid w:val="0056177C"/>
    <w:rsid w:val="006365BA"/>
    <w:rsid w:val="009A424B"/>
    <w:rsid w:val="00EA40BD"/>
    <w:rsid w:val="00F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1F45-E7C4-4220-9EE1-78AD79E7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65E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5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65E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5E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65E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5E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5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BB610EAF97E3E84E0116F6F2CE218EA6A3135FAA247899B5B2A4CBBE453C8B94D17035AA7975BC8973A3BD16AECE8EFC555BE62BF35O" TargetMode="External"/><Relationship Id="rId13" Type="http://schemas.openxmlformats.org/officeDocument/2006/relationships/hyperlink" Target="consultantplus://offline/ref=B8DBB610EAF97E3E84E0116F6F2CE218EF683031FFA947899B5B2A4CBBE453C8AB4D4F0A53A9820F91CD6D36D2B63F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DBB610EAF97E3E84E0116F6F2CE218ED6F3639F9AD47899B5B2A4CBBE453C8AB4D4F0A53A9820F91CD6D36D2B63FO" TargetMode="External"/><Relationship Id="rId12" Type="http://schemas.openxmlformats.org/officeDocument/2006/relationships/hyperlink" Target="consultantplus://offline/ref=B8DBB610EAF97E3E84E0116F6F2CE218ED633336FAAD47899B5B2A4CBBE453C8AB4D4F0A53A9820F91CD6D36D2B63FO" TargetMode="External"/><Relationship Id="rId17" Type="http://schemas.openxmlformats.org/officeDocument/2006/relationships/hyperlink" Target="consultantplus://offline/ref=B8DBB610EAF97E3E84E0116F6F2CE218EA683732FBA247899B5B2A4CBBE453C8B94D170652AF9C0990D83B679438FFE9E0C557B67EF57673B43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DBB610EAF97E3E84E0116F6F2CE218ED6A3D38FAAF47899B5B2A4CBBE453C8AB4D4F0A53A9820F91CD6D36D2B63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BB610EAF97E3E84E0116F6F2CE218EA6A3135FAA247899B5B2A4CBBE453C8B94D17035AA7975BC8973A3BD16AECE8EFC555BE62BF35O" TargetMode="External"/><Relationship Id="rId11" Type="http://schemas.openxmlformats.org/officeDocument/2006/relationships/hyperlink" Target="consultantplus://offline/ref=B8DBB610EAF97E3E84E0116F6F2CE218ED6D3231FBAE47899B5B2A4CBBE453C8AB4D4F0A53A9820F91CD6D36D2B63FO" TargetMode="External"/><Relationship Id="rId5" Type="http://schemas.openxmlformats.org/officeDocument/2006/relationships/hyperlink" Target="consultantplus://offline/ref=B8DBB610EAF97E3E84E0116F6F2CE218EA6A3135FAA247899B5B2A4CBBE453C8B94D17035AA7975BC8973A3BD16AECE8EFC555BE62BF35O" TargetMode="External"/><Relationship Id="rId15" Type="http://schemas.openxmlformats.org/officeDocument/2006/relationships/hyperlink" Target="consultantplus://offline/ref=B8DBB610EAF97E3E84E0116F6F2CE218EF683031FFA947899B5B2A4CBBE453C8AB4D4F0A53A9820F91CD6D36D2B63FO" TargetMode="External"/><Relationship Id="rId10" Type="http://schemas.openxmlformats.org/officeDocument/2006/relationships/hyperlink" Target="consultantplus://offline/ref=B8DBB610EAF97E3E84E0116F6F2CE218EA683534F9AF47899B5B2A4CBBE453C8AB4D4F0A53A9820F91CD6D36D2B63FO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8DBB610EAF97E3E84E0116F6F2CE218EA6A3436F9A947899B5B2A4CBBE453C8B94D170F52AE975BC8973A3BD16AECE8EFC555BE62BF35O" TargetMode="External"/><Relationship Id="rId9" Type="http://schemas.openxmlformats.org/officeDocument/2006/relationships/hyperlink" Target="consultantplus://offline/ref=B8DBB610EAF97E3E84E0116F6F2CE218EA6A3436F9A947899B5B2A4CBBE453C8B94D170652AE9C0C9CD83B679438FFE9E0C557B67EF57673B43CO" TargetMode="External"/><Relationship Id="rId14" Type="http://schemas.openxmlformats.org/officeDocument/2006/relationships/hyperlink" Target="consultantplus://offline/ref=B8DBB610EAF97E3E84E0116F6F2CE218ED6D3231FBAE47899B5B2A4CBBE453C8B94D17055BA9975BC8973A3BD16AECE8EFC555BE62BF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6134</Words>
  <Characters>34969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Василий Ефимович</dc:creator>
  <cp:keywords/>
  <dc:description/>
  <cp:lastModifiedBy>Блохин Василий Ефимович</cp:lastModifiedBy>
  <cp:revision>3</cp:revision>
  <dcterms:created xsi:type="dcterms:W3CDTF">2022-08-17T14:54:00Z</dcterms:created>
  <dcterms:modified xsi:type="dcterms:W3CDTF">2022-08-18T13:00:00Z</dcterms:modified>
</cp:coreProperties>
</file>